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7" w:type="dxa"/>
        <w:tblInd w:w="108" w:type="dxa"/>
        <w:tblLook w:val="0000" w:firstRow="0" w:lastRow="0" w:firstColumn="0" w:lastColumn="0" w:noHBand="0" w:noVBand="0"/>
      </w:tblPr>
      <w:tblGrid>
        <w:gridCol w:w="3146"/>
        <w:gridCol w:w="429"/>
        <w:gridCol w:w="5712"/>
      </w:tblGrid>
      <w:tr w:rsidR="007B33AD" w:rsidRPr="00A22713" w:rsidTr="00BE1620">
        <w:trPr>
          <w:trHeight w:val="345"/>
        </w:trPr>
        <w:tc>
          <w:tcPr>
            <w:tcW w:w="3146" w:type="dxa"/>
          </w:tcPr>
          <w:p w:rsidR="007B33AD" w:rsidRPr="00A22713" w:rsidRDefault="007B33AD" w:rsidP="00BE1620">
            <w:pPr>
              <w:jc w:val="center"/>
              <w:rPr>
                <w:b/>
                <w:bCs/>
                <w:sz w:val="26"/>
              </w:rPr>
            </w:pPr>
            <w:r w:rsidRPr="00A22713">
              <w:rPr>
                <w:b/>
                <w:bCs/>
                <w:sz w:val="26"/>
              </w:rPr>
              <w:t>HỘI ĐỒNG NHÂN DÂN TỈNH TIỀN GIANG</w:t>
            </w:r>
          </w:p>
          <w:p w:rsidR="007B33AD" w:rsidRPr="00A22713" w:rsidRDefault="007B33AD" w:rsidP="00BE1620">
            <w:pPr>
              <w:jc w:val="center"/>
              <w:rPr>
                <w:b/>
                <w:bCs/>
                <w:sz w:val="26"/>
              </w:rPr>
            </w:pPr>
            <w:r>
              <w:rPr>
                <w:lang w:val="en-US"/>
              </w:rPr>
              <mc:AlternateContent>
                <mc:Choice Requires="wps">
                  <w:drawing>
                    <wp:anchor distT="4294967294" distB="4294967294" distL="114300" distR="114300" simplePos="0" relativeHeight="251662336" behindDoc="0" locked="0" layoutInCell="1" allowOverlap="1">
                      <wp:simplePos x="0" y="0"/>
                      <wp:positionH relativeFrom="column">
                        <wp:posOffset>595630</wp:posOffset>
                      </wp:positionH>
                      <wp:positionV relativeFrom="paragraph">
                        <wp:posOffset>26669</wp:posOffset>
                      </wp:positionV>
                      <wp:extent cx="6565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9pt,2.1pt" to="98.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rO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"/>
                  </w:pict>
                </mc:Fallback>
              </mc:AlternateContent>
            </w:r>
          </w:p>
        </w:tc>
        <w:tc>
          <w:tcPr>
            <w:tcW w:w="429" w:type="dxa"/>
          </w:tcPr>
          <w:p w:rsidR="007B33AD" w:rsidRPr="00A22713" w:rsidRDefault="007B33AD" w:rsidP="00BE1620">
            <w:pPr>
              <w:keepNext/>
              <w:jc w:val="center"/>
              <w:outlineLvl w:val="4"/>
              <w:rPr>
                <w:b/>
                <w:bCs/>
                <w:sz w:val="26"/>
              </w:rPr>
            </w:pPr>
          </w:p>
        </w:tc>
        <w:tc>
          <w:tcPr>
            <w:tcW w:w="5712" w:type="dxa"/>
          </w:tcPr>
          <w:p w:rsidR="007B33AD" w:rsidRPr="00A22713" w:rsidRDefault="007B33AD" w:rsidP="00BE1620">
            <w:pPr>
              <w:keepNext/>
              <w:jc w:val="center"/>
              <w:outlineLvl w:val="4"/>
              <w:rPr>
                <w:b/>
                <w:bCs/>
                <w:sz w:val="26"/>
              </w:rPr>
            </w:pPr>
            <w:r w:rsidRPr="00A22713">
              <w:rPr>
                <w:b/>
                <w:bCs/>
                <w:sz w:val="26"/>
              </w:rPr>
              <w:t>CỘNG HÒA XÃ HỘI CHỦ NGHĨA VIỆT NAM</w:t>
            </w:r>
          </w:p>
          <w:p w:rsidR="007B33AD" w:rsidRPr="00A22713" w:rsidRDefault="007B33AD" w:rsidP="00BE1620">
            <w:pPr>
              <w:jc w:val="center"/>
            </w:pPr>
            <w:r>
              <w:rPr>
                <w:lang w:val="en-US"/>
              </w:rPr>
              <mc:AlternateContent>
                <mc:Choice Requires="wps">
                  <w:drawing>
                    <wp:anchor distT="4294967294" distB="4294967294" distL="114300" distR="114300" simplePos="0" relativeHeight="251661312" behindDoc="0" locked="0" layoutInCell="1" allowOverlap="1">
                      <wp:simplePos x="0" y="0"/>
                      <wp:positionH relativeFrom="column">
                        <wp:posOffset>725170</wp:posOffset>
                      </wp:positionH>
                      <wp:positionV relativeFrom="paragraph">
                        <wp:posOffset>226059</wp:posOffset>
                      </wp:positionV>
                      <wp:extent cx="200279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1pt,17.8pt" to="214.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TAHA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"/>
                  </w:pict>
                </mc:Fallback>
              </mc:AlternateContent>
            </w:r>
            <w:r w:rsidRPr="00A22713">
              <w:rPr>
                <w:b/>
                <w:bCs/>
                <w:sz w:val="26"/>
              </w:rPr>
              <w:t>Độc lập - Tự do - Hạnh phúc</w:t>
            </w:r>
          </w:p>
        </w:tc>
      </w:tr>
      <w:tr w:rsidR="007B33AD" w:rsidRPr="00A22713" w:rsidTr="00BE1620">
        <w:trPr>
          <w:trHeight w:val="294"/>
        </w:trPr>
        <w:tc>
          <w:tcPr>
            <w:tcW w:w="3146" w:type="dxa"/>
          </w:tcPr>
          <w:p w:rsidR="007B33AD" w:rsidRPr="00A22713" w:rsidRDefault="007B33AD" w:rsidP="00BE1034">
            <w:pPr>
              <w:jc w:val="center"/>
              <w:rPr>
                <w:sz w:val="26"/>
              </w:rPr>
            </w:pPr>
            <w:r w:rsidRPr="00A22713">
              <w:rPr>
                <w:sz w:val="26"/>
              </w:rPr>
              <w:t xml:space="preserve">Số: </w:t>
            </w:r>
            <w:r w:rsidR="00BE1034">
              <w:rPr>
                <w:sz w:val="26"/>
                <w:lang w:val="en-US"/>
              </w:rPr>
              <w:t>06</w:t>
            </w:r>
            <w:r w:rsidRPr="00A22713">
              <w:rPr>
                <w:sz w:val="26"/>
              </w:rPr>
              <w:t>/</w:t>
            </w:r>
            <w:r>
              <w:rPr>
                <w:sz w:val="26"/>
                <w:lang w:val="en-US"/>
              </w:rPr>
              <w:t>2023</w:t>
            </w:r>
            <w:bookmarkStart w:id="0" w:name="_GoBack"/>
            <w:bookmarkEnd w:id="0"/>
            <w:r>
              <w:rPr>
                <w:sz w:val="26"/>
                <w:lang w:val="en-US"/>
              </w:rPr>
              <w:t>/</w:t>
            </w:r>
            <w:r>
              <w:rPr>
                <w:sz w:val="26"/>
              </w:rPr>
              <w:t>N</w:t>
            </w:r>
            <w:r w:rsidRPr="00A22713">
              <w:rPr>
                <w:sz w:val="26"/>
              </w:rPr>
              <w:t>Q-HĐND</w:t>
            </w:r>
          </w:p>
        </w:tc>
        <w:tc>
          <w:tcPr>
            <w:tcW w:w="429" w:type="dxa"/>
          </w:tcPr>
          <w:p w:rsidR="007B33AD" w:rsidRPr="00A22713" w:rsidRDefault="007B33AD" w:rsidP="00BE1620">
            <w:pPr>
              <w:keepNext/>
              <w:jc w:val="center"/>
              <w:outlineLvl w:val="0"/>
              <w:rPr>
                <w:i/>
                <w:iCs/>
              </w:rPr>
            </w:pPr>
          </w:p>
        </w:tc>
        <w:tc>
          <w:tcPr>
            <w:tcW w:w="5712" w:type="dxa"/>
          </w:tcPr>
          <w:p w:rsidR="007B33AD" w:rsidRPr="00A22713" w:rsidRDefault="007B33AD" w:rsidP="00BE1034">
            <w:pPr>
              <w:keepNext/>
              <w:jc w:val="center"/>
              <w:outlineLvl w:val="0"/>
              <w:rPr>
                <w:i/>
                <w:iCs/>
                <w:sz w:val="26"/>
              </w:rPr>
            </w:pPr>
            <w:r w:rsidRPr="00A22713">
              <w:rPr>
                <w:i/>
                <w:iCs/>
              </w:rPr>
              <w:t xml:space="preserve">Tiền Giang, ngày </w:t>
            </w:r>
            <w:r w:rsidR="00BE1034">
              <w:rPr>
                <w:i/>
                <w:iCs/>
                <w:lang w:val="en-US"/>
              </w:rPr>
              <w:t>13</w:t>
            </w:r>
            <w:r w:rsidRPr="00A22713">
              <w:rPr>
                <w:i/>
                <w:iCs/>
              </w:rPr>
              <w:t xml:space="preserve">  tháng </w:t>
            </w:r>
            <w:r w:rsidR="00BE1034">
              <w:rPr>
                <w:i/>
                <w:iCs/>
                <w:lang w:val="en-US"/>
              </w:rPr>
              <w:t>7</w:t>
            </w:r>
            <w:r w:rsidRPr="00A22713">
              <w:rPr>
                <w:i/>
                <w:iCs/>
              </w:rPr>
              <w:t xml:space="preserve">  năm 2023</w:t>
            </w:r>
          </w:p>
        </w:tc>
      </w:tr>
    </w:tbl>
    <w:p w:rsidR="002F59F3" w:rsidRPr="003C42F9" w:rsidRDefault="002F59F3" w:rsidP="00B15D79">
      <w:pPr>
        <w:spacing w:before="480"/>
        <w:jc w:val="center"/>
        <w:rPr>
          <w:b/>
          <w:bCs/>
          <w:sz w:val="28"/>
          <w:szCs w:val="28"/>
        </w:rPr>
      </w:pPr>
      <w:r w:rsidRPr="003C42F9">
        <w:rPr>
          <w:b/>
          <w:bCs/>
          <w:sz w:val="28"/>
          <w:szCs w:val="28"/>
        </w:rPr>
        <w:t>NGHỊ QUYẾT</w:t>
      </w:r>
    </w:p>
    <w:p w:rsidR="002F59F3" w:rsidRPr="003C42F9" w:rsidRDefault="002F59F3" w:rsidP="007B33AD">
      <w:pPr>
        <w:jc w:val="center"/>
        <w:rPr>
          <w:b/>
          <w:sz w:val="28"/>
          <w:szCs w:val="28"/>
          <w:lang w:val="nl-NL"/>
        </w:rPr>
      </w:pPr>
      <w:r w:rsidRPr="003C42F9">
        <w:rPr>
          <w:b/>
          <w:sz w:val="28"/>
          <w:szCs w:val="28"/>
          <w:lang w:val="nl-NL"/>
        </w:rPr>
        <w:t>Sửa đổi, bổ sung một số điều của Nghị quyết số 01/2022/NQ-HĐND</w:t>
      </w:r>
    </w:p>
    <w:p w:rsidR="002F59F3" w:rsidRPr="003C42F9" w:rsidRDefault="002F59F3" w:rsidP="007B33AD">
      <w:pPr>
        <w:jc w:val="center"/>
        <w:rPr>
          <w:b/>
          <w:sz w:val="28"/>
          <w:szCs w:val="28"/>
          <w:lang w:val="nl-NL"/>
        </w:rPr>
      </w:pPr>
      <w:r w:rsidRPr="003C42F9">
        <w:rPr>
          <w:b/>
          <w:sz w:val="28"/>
          <w:szCs w:val="28"/>
          <w:lang w:val="nl-NL"/>
        </w:rPr>
        <w:t xml:space="preserve"> ngày 08</w:t>
      </w:r>
      <w:r w:rsidR="007B33AD">
        <w:rPr>
          <w:b/>
          <w:sz w:val="28"/>
          <w:szCs w:val="28"/>
          <w:lang w:val="nl-NL"/>
        </w:rPr>
        <w:t xml:space="preserve"> tháng </w:t>
      </w:r>
      <w:r w:rsidRPr="003C42F9">
        <w:rPr>
          <w:b/>
          <w:sz w:val="28"/>
          <w:szCs w:val="28"/>
          <w:lang w:val="nl-NL"/>
        </w:rPr>
        <w:t>07</w:t>
      </w:r>
      <w:r w:rsidR="007B33AD">
        <w:rPr>
          <w:b/>
          <w:sz w:val="28"/>
          <w:szCs w:val="28"/>
          <w:lang w:val="nl-NL"/>
        </w:rPr>
        <w:t xml:space="preserve"> năm </w:t>
      </w:r>
      <w:r w:rsidRPr="003C42F9">
        <w:rPr>
          <w:b/>
          <w:sz w:val="28"/>
          <w:szCs w:val="28"/>
          <w:lang w:val="nl-NL"/>
        </w:rPr>
        <w:t>2022 của Hội đồng nhân dân tỉnh quy định các khoản thu và mức thu, cơ chế quản lý thu chi</w:t>
      </w:r>
      <w:r w:rsidR="00FA5591">
        <w:rPr>
          <w:b/>
          <w:sz w:val="28"/>
          <w:szCs w:val="28"/>
          <w:lang w:val="nl-NL"/>
        </w:rPr>
        <w:t xml:space="preserve"> </w:t>
      </w:r>
      <w:r w:rsidRPr="003C42F9">
        <w:rPr>
          <w:b/>
          <w:sz w:val="28"/>
          <w:szCs w:val="28"/>
          <w:lang w:val="nl-NL"/>
        </w:rPr>
        <w:t xml:space="preserve">các dịch vụ hỗ trợ hoạt động giáo dục, đào tạo đối với các cơ sở giáo dục mầm non, phổ thông công lập </w:t>
      </w:r>
    </w:p>
    <w:p w:rsidR="002F59F3" w:rsidRPr="003C42F9" w:rsidRDefault="002F59F3" w:rsidP="007B33AD">
      <w:pPr>
        <w:jc w:val="center"/>
        <w:rPr>
          <w:b/>
          <w:bCs/>
          <w:sz w:val="28"/>
          <w:szCs w:val="28"/>
        </w:rPr>
      </w:pPr>
      <w:r w:rsidRPr="003C42F9">
        <w:rPr>
          <w:b/>
          <w:sz w:val="28"/>
          <w:szCs w:val="28"/>
          <w:lang w:val="nl-NL"/>
        </w:rPr>
        <w:t>trên địa bàn tỉnh Tiền Giang</w:t>
      </w:r>
    </w:p>
    <w:p w:rsidR="00B15D79" w:rsidRDefault="00B15D79" w:rsidP="00B15D79">
      <w:pPr>
        <w:jc w:val="center"/>
        <w:rPr>
          <w:b/>
          <w:bCs/>
          <w:snapToGrid w:val="0"/>
          <w:sz w:val="28"/>
          <w:szCs w:val="28"/>
          <w:lang w:val="en-US"/>
        </w:rPr>
      </w:pPr>
      <w:r>
        <w:rPr>
          <w:sz w:val="28"/>
          <w:szCs w:val="28"/>
          <w:lang w:val="en-US"/>
        </w:rPr>
        <mc:AlternateContent>
          <mc:Choice Requires="wps">
            <w:drawing>
              <wp:anchor distT="4294967293" distB="4294967293" distL="114300" distR="114300" simplePos="0" relativeHeight="251659264" behindDoc="0" locked="0" layoutInCell="1" allowOverlap="1" wp14:anchorId="1EB84CA8" wp14:editId="1F61922A">
                <wp:simplePos x="0" y="0"/>
                <wp:positionH relativeFrom="column">
                  <wp:posOffset>2289280</wp:posOffset>
                </wp:positionH>
                <wp:positionV relativeFrom="paragraph">
                  <wp:posOffset>17145</wp:posOffset>
                </wp:positionV>
                <wp:extent cx="11658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0.25pt,1.35pt" to="272.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"/>
            </w:pict>
          </mc:Fallback>
        </mc:AlternateContent>
      </w:r>
    </w:p>
    <w:p w:rsidR="0060478A" w:rsidRPr="003C42F9" w:rsidRDefault="0060478A" w:rsidP="00B15D79">
      <w:pPr>
        <w:spacing w:before="240"/>
        <w:jc w:val="center"/>
        <w:rPr>
          <w:b/>
          <w:bCs/>
          <w:snapToGrid w:val="0"/>
          <w:sz w:val="28"/>
          <w:szCs w:val="28"/>
        </w:rPr>
      </w:pPr>
      <w:r w:rsidRPr="003C42F9">
        <w:rPr>
          <w:b/>
          <w:bCs/>
          <w:snapToGrid w:val="0"/>
          <w:sz w:val="28"/>
          <w:szCs w:val="28"/>
        </w:rPr>
        <w:t>HỘI ĐỒNG NHÂN DÂN TỈNH TIỀN GIANG</w:t>
      </w:r>
    </w:p>
    <w:p w:rsidR="0060478A" w:rsidRPr="007B5730" w:rsidRDefault="0060478A" w:rsidP="00B15D79">
      <w:pPr>
        <w:tabs>
          <w:tab w:val="left" w:pos="3090"/>
        </w:tabs>
        <w:jc w:val="center"/>
        <w:rPr>
          <w:b/>
          <w:bCs/>
          <w:snapToGrid w:val="0"/>
          <w:sz w:val="28"/>
          <w:szCs w:val="28"/>
          <w:lang w:val="en-US"/>
        </w:rPr>
      </w:pPr>
      <w:r w:rsidRPr="003C42F9">
        <w:rPr>
          <w:b/>
          <w:bCs/>
          <w:snapToGrid w:val="0"/>
          <w:sz w:val="28"/>
          <w:szCs w:val="28"/>
        </w:rPr>
        <w:t>KHÓA</w:t>
      </w:r>
      <w:r>
        <w:rPr>
          <w:b/>
          <w:bCs/>
          <w:snapToGrid w:val="0"/>
          <w:sz w:val="28"/>
          <w:szCs w:val="28"/>
          <w:lang w:val="en-US"/>
        </w:rPr>
        <w:t xml:space="preserve"> X</w:t>
      </w:r>
      <w:r w:rsidRPr="003C42F9">
        <w:rPr>
          <w:b/>
          <w:bCs/>
          <w:snapToGrid w:val="0"/>
          <w:sz w:val="28"/>
          <w:szCs w:val="28"/>
        </w:rPr>
        <w:t xml:space="preserve"> </w:t>
      </w:r>
      <w:r w:rsidRPr="007F2ED6">
        <w:rPr>
          <w:bCs/>
          <w:snapToGrid w:val="0"/>
          <w:sz w:val="28"/>
          <w:szCs w:val="28"/>
          <w:lang w:val="en-US"/>
        </w:rPr>
        <w:t>-</w:t>
      </w:r>
      <w:r w:rsidRPr="003C42F9">
        <w:rPr>
          <w:b/>
          <w:bCs/>
          <w:snapToGrid w:val="0"/>
          <w:sz w:val="28"/>
          <w:szCs w:val="28"/>
        </w:rPr>
        <w:t xml:space="preserve"> KỲ HỌP THỨ </w:t>
      </w:r>
      <w:r>
        <w:rPr>
          <w:b/>
          <w:bCs/>
          <w:snapToGrid w:val="0"/>
          <w:sz w:val="28"/>
          <w:szCs w:val="28"/>
          <w:lang w:val="en-US"/>
        </w:rPr>
        <w:t>9</w:t>
      </w:r>
    </w:p>
    <w:p w:rsidR="002F59F3" w:rsidRPr="003C42F9" w:rsidRDefault="002F59F3" w:rsidP="00B15D79">
      <w:pPr>
        <w:spacing w:before="360" w:after="120"/>
        <w:ind w:firstLine="720"/>
        <w:jc w:val="both"/>
        <w:rPr>
          <w:i/>
          <w:iCs/>
          <w:snapToGrid w:val="0"/>
          <w:spacing w:val="-2"/>
          <w:sz w:val="28"/>
          <w:szCs w:val="28"/>
        </w:rPr>
      </w:pPr>
      <w:r w:rsidRPr="003C42F9">
        <w:rPr>
          <w:i/>
          <w:iCs/>
          <w:snapToGrid w:val="0"/>
          <w:spacing w:val="-2"/>
          <w:sz w:val="28"/>
          <w:szCs w:val="28"/>
        </w:rPr>
        <w:t>Căn cứ Luật Tổ chức chính quyền địa phương ngày 19 tháng 6 năm 2015;</w:t>
      </w:r>
      <w:r w:rsidR="004042FD">
        <w:rPr>
          <w:i/>
          <w:iCs/>
          <w:snapToGrid w:val="0"/>
          <w:spacing w:val="-2"/>
          <w:sz w:val="28"/>
          <w:szCs w:val="28"/>
          <w:lang w:val="en-US"/>
        </w:rPr>
        <w:t xml:space="preserve"> </w:t>
      </w:r>
      <w:r w:rsidRPr="003C42F9">
        <w:rPr>
          <w:i/>
          <w:iCs/>
          <w:snapToGrid w:val="0"/>
          <w:spacing w:val="-2"/>
          <w:sz w:val="28"/>
          <w:szCs w:val="28"/>
        </w:rPr>
        <w:t>Luật sửa đổi, bổ sung một số điều của Luật Tổ chức Chính phủ và Luật Tổ chức chính quyền địa phương ngày 22 tháng 11 năm 2019;</w:t>
      </w:r>
    </w:p>
    <w:p w:rsidR="002F59F3" w:rsidRPr="003C42F9" w:rsidRDefault="002F59F3" w:rsidP="00B15D79">
      <w:pPr>
        <w:spacing w:before="120" w:after="120"/>
        <w:ind w:firstLine="720"/>
        <w:jc w:val="both"/>
        <w:rPr>
          <w:i/>
          <w:iCs/>
          <w:snapToGrid w:val="0"/>
          <w:spacing w:val="-2"/>
          <w:sz w:val="28"/>
          <w:szCs w:val="28"/>
        </w:rPr>
      </w:pPr>
      <w:r w:rsidRPr="003C42F9">
        <w:rPr>
          <w:i/>
          <w:iCs/>
          <w:snapToGrid w:val="0"/>
          <w:spacing w:val="-2"/>
          <w:sz w:val="28"/>
          <w:szCs w:val="28"/>
        </w:rPr>
        <w:t>Căn cứ Luật Ban hành văn bản quy phạm pháp luật ngày 22 tháng 6 năm 2015; Luật sửa đổi, bổ sung một số điều của Luật Ban hành văn bản quy phạm pháp luật ngày 18 tháng 6 năm 2020;</w:t>
      </w:r>
    </w:p>
    <w:p w:rsidR="00E1397A" w:rsidRPr="00E1397A" w:rsidRDefault="00E1397A" w:rsidP="00B15D79">
      <w:pPr>
        <w:spacing w:before="120" w:after="120"/>
        <w:ind w:firstLine="720"/>
        <w:jc w:val="both"/>
        <w:rPr>
          <w:i/>
          <w:noProof w:val="0"/>
          <w:color w:val="000000"/>
          <w:sz w:val="28"/>
          <w:szCs w:val="22"/>
          <w:shd w:val="clear" w:color="auto" w:fill="FFFFFF"/>
          <w:lang w:val="en-US"/>
        </w:rPr>
      </w:pPr>
      <w:r w:rsidRPr="00E1397A">
        <w:rPr>
          <w:i/>
          <w:noProof w:val="0"/>
          <w:color w:val="000000"/>
          <w:sz w:val="28"/>
          <w:szCs w:val="22"/>
          <w:shd w:val="clear" w:color="auto" w:fill="FFFFFF"/>
          <w:lang w:val="en-US"/>
        </w:rPr>
        <w:t>Căn cứ Luật Ngân sách nhà nước ngày 25 tháng 6 năm 2015;</w:t>
      </w:r>
    </w:p>
    <w:p w:rsidR="00E1397A" w:rsidRDefault="00E1397A" w:rsidP="00B15D79">
      <w:pPr>
        <w:spacing w:before="120" w:after="120"/>
        <w:ind w:firstLine="720"/>
        <w:jc w:val="both"/>
        <w:rPr>
          <w:i/>
          <w:iCs/>
          <w:snapToGrid w:val="0"/>
          <w:spacing w:val="-2"/>
          <w:sz w:val="28"/>
          <w:szCs w:val="28"/>
          <w:lang w:val="en-US"/>
        </w:rPr>
      </w:pPr>
      <w:r w:rsidRPr="003C42F9">
        <w:rPr>
          <w:i/>
          <w:iCs/>
          <w:snapToGrid w:val="0"/>
          <w:spacing w:val="-2"/>
          <w:sz w:val="28"/>
          <w:szCs w:val="28"/>
        </w:rPr>
        <w:t>Căn cứ</w:t>
      </w:r>
      <w:r>
        <w:rPr>
          <w:i/>
          <w:iCs/>
          <w:snapToGrid w:val="0"/>
          <w:spacing w:val="-2"/>
          <w:sz w:val="28"/>
          <w:szCs w:val="28"/>
          <w:lang w:val="en-US"/>
        </w:rPr>
        <w:t xml:space="preserve"> </w:t>
      </w:r>
      <w:r w:rsidRPr="003C42F9">
        <w:rPr>
          <w:i/>
          <w:iCs/>
          <w:snapToGrid w:val="0"/>
          <w:spacing w:val="-2"/>
          <w:sz w:val="28"/>
          <w:szCs w:val="28"/>
        </w:rPr>
        <w:t>Luật Giáo dục ngày 14 tháng 6 năm 2019;</w:t>
      </w:r>
    </w:p>
    <w:p w:rsidR="002F59F3" w:rsidRPr="003C42F9" w:rsidRDefault="002F59F3" w:rsidP="00B15D79">
      <w:pPr>
        <w:spacing w:before="120" w:after="120"/>
        <w:ind w:firstLine="720"/>
        <w:jc w:val="both"/>
        <w:rPr>
          <w:bCs/>
          <w:i/>
          <w:sz w:val="28"/>
          <w:szCs w:val="28"/>
          <w:lang w:val="nl-NL"/>
        </w:rPr>
      </w:pPr>
      <w:r w:rsidRPr="003C42F9">
        <w:rPr>
          <w:i/>
          <w:sz w:val="28"/>
          <w:szCs w:val="28"/>
        </w:rPr>
        <w:t>Căn cứ Nghị định số 34/2016/NĐ-CP ngày 14 tháng 5 năm 2016 của Chính phủ quy định chi tiết một số điều và biện pháp thi hành Luật Ban hành văn bản quy phạm pháp luật;</w:t>
      </w:r>
      <w:r w:rsidRPr="003C42F9">
        <w:rPr>
          <w:bCs/>
          <w:i/>
          <w:sz w:val="28"/>
          <w:szCs w:val="28"/>
          <w:lang w:val="nl-NL"/>
        </w:rPr>
        <w:t xml:space="preserve"> Nghị định số 154/2020/NĐ-CP ngày 31 tháng 12 năm 2020 của Chính phủ sửa đổi, bổ sung một số điều của Nghị định số 34/2016/NĐ-CP</w:t>
      </w:r>
      <w:r w:rsidR="00BB0E84" w:rsidRPr="00BB0E84">
        <w:rPr>
          <w:i/>
          <w:sz w:val="28"/>
          <w:szCs w:val="28"/>
        </w:rPr>
        <w:t xml:space="preserve"> </w:t>
      </w:r>
      <w:r w:rsidR="00BB0E84" w:rsidRPr="003C42F9">
        <w:rPr>
          <w:i/>
          <w:sz w:val="28"/>
          <w:szCs w:val="28"/>
        </w:rPr>
        <w:t>ngày 14 tháng 5 năm 2016 của Chính phủ quy định chi tiết một số điều và biện pháp thi hành Luật Ban hành văn bản quy phạm pháp luật</w:t>
      </w:r>
      <w:r w:rsidRPr="003C42F9">
        <w:rPr>
          <w:bCs/>
          <w:i/>
          <w:sz w:val="28"/>
          <w:szCs w:val="28"/>
          <w:lang w:val="nl-NL"/>
        </w:rPr>
        <w:t>;</w:t>
      </w:r>
    </w:p>
    <w:p w:rsidR="00E1397A" w:rsidRPr="00E1397A" w:rsidRDefault="00E1397A" w:rsidP="00B15D79">
      <w:pPr>
        <w:spacing w:before="120" w:after="120"/>
        <w:ind w:firstLine="720"/>
        <w:jc w:val="both"/>
        <w:rPr>
          <w:i/>
          <w:iCs/>
          <w:noProof w:val="0"/>
          <w:color w:val="000000"/>
          <w:sz w:val="28"/>
          <w:szCs w:val="28"/>
          <w:lang w:val="en-US"/>
        </w:rPr>
      </w:pPr>
      <w:r w:rsidRPr="00E1397A">
        <w:rPr>
          <w:i/>
          <w:iCs/>
          <w:noProof w:val="0"/>
          <w:color w:val="000000"/>
          <w:sz w:val="28"/>
          <w:szCs w:val="28"/>
          <w:lang w:val="en-US"/>
        </w:rPr>
        <w:t xml:space="preserve">Căn cứ Nghị định số 163/2016/NĐ-CP ngày 21 tháng 12 năm 2016 của Chính phủ </w:t>
      </w:r>
      <w:r w:rsidRPr="00E1397A">
        <w:rPr>
          <w:i/>
          <w:iCs/>
          <w:noProof w:val="0"/>
          <w:color w:val="000000"/>
          <w:sz w:val="28"/>
          <w:szCs w:val="28"/>
          <w:shd w:val="clear" w:color="auto" w:fill="FFFFFF"/>
        </w:rPr>
        <w:t>quy định ch</w:t>
      </w:r>
      <w:r w:rsidRPr="00E1397A">
        <w:rPr>
          <w:i/>
          <w:iCs/>
          <w:noProof w:val="0"/>
          <w:color w:val="000000"/>
          <w:sz w:val="28"/>
          <w:szCs w:val="28"/>
          <w:shd w:val="clear" w:color="auto" w:fill="FFFFFF"/>
          <w:lang w:val="en-US"/>
        </w:rPr>
        <w:t>i </w:t>
      </w:r>
      <w:r w:rsidRPr="00E1397A">
        <w:rPr>
          <w:i/>
          <w:iCs/>
          <w:noProof w:val="0"/>
          <w:color w:val="000000"/>
          <w:sz w:val="28"/>
          <w:szCs w:val="28"/>
          <w:shd w:val="clear" w:color="auto" w:fill="FFFFFF"/>
        </w:rPr>
        <w:t>tiết th</w:t>
      </w:r>
      <w:r w:rsidRPr="00E1397A">
        <w:rPr>
          <w:i/>
          <w:iCs/>
          <w:noProof w:val="0"/>
          <w:color w:val="000000"/>
          <w:sz w:val="28"/>
          <w:szCs w:val="28"/>
          <w:shd w:val="clear" w:color="auto" w:fill="FFFFFF"/>
          <w:lang w:val="en-US"/>
        </w:rPr>
        <w:t>i </w:t>
      </w:r>
      <w:r w:rsidRPr="00E1397A">
        <w:rPr>
          <w:i/>
          <w:iCs/>
          <w:noProof w:val="0"/>
          <w:color w:val="000000"/>
          <w:sz w:val="28"/>
          <w:szCs w:val="28"/>
          <w:shd w:val="clear" w:color="auto" w:fill="FFFFFF"/>
        </w:rPr>
        <w:t>hành một số điều của </w:t>
      </w:r>
      <w:hyperlink r:id="rId9" w:tgtFrame="_blank" w:history="1">
        <w:r w:rsidRPr="00E1397A">
          <w:rPr>
            <w:i/>
            <w:iCs/>
            <w:noProof w:val="0"/>
            <w:color w:val="000000"/>
            <w:sz w:val="28"/>
            <w:szCs w:val="28"/>
            <w:shd w:val="clear" w:color="auto" w:fill="FFFFFF"/>
          </w:rPr>
          <w:t xml:space="preserve">Luật </w:t>
        </w:r>
        <w:r w:rsidRPr="00E1397A">
          <w:rPr>
            <w:i/>
            <w:iCs/>
            <w:noProof w:val="0"/>
            <w:color w:val="000000"/>
            <w:sz w:val="28"/>
            <w:szCs w:val="28"/>
            <w:shd w:val="clear" w:color="auto" w:fill="FFFFFF"/>
            <w:lang w:val="en-US"/>
          </w:rPr>
          <w:t>N</w:t>
        </w:r>
        <w:r w:rsidRPr="00E1397A">
          <w:rPr>
            <w:i/>
            <w:iCs/>
            <w:noProof w:val="0"/>
            <w:color w:val="000000"/>
            <w:sz w:val="28"/>
            <w:szCs w:val="28"/>
            <w:shd w:val="clear" w:color="auto" w:fill="FFFFFF"/>
          </w:rPr>
          <w:t>gân sách nhà n</w:t>
        </w:r>
      </w:hyperlink>
      <w:hyperlink r:id="rId10" w:tgtFrame="_blank" w:history="1">
        <w:r w:rsidRPr="00E1397A">
          <w:rPr>
            <w:i/>
            <w:iCs/>
            <w:noProof w:val="0"/>
            <w:color w:val="000000"/>
            <w:sz w:val="28"/>
            <w:szCs w:val="28"/>
            <w:shd w:val="clear" w:color="auto" w:fill="FFFFFF"/>
            <w:lang w:val="en-US"/>
          </w:rPr>
          <w:t>ướ</w:t>
        </w:r>
      </w:hyperlink>
      <w:hyperlink r:id="rId11" w:tgtFrame="_blank" w:history="1">
        <w:r w:rsidRPr="00E1397A">
          <w:rPr>
            <w:i/>
            <w:iCs/>
            <w:noProof w:val="0"/>
            <w:color w:val="000000"/>
            <w:sz w:val="28"/>
            <w:szCs w:val="28"/>
            <w:shd w:val="clear" w:color="auto" w:fill="FFFFFF"/>
          </w:rPr>
          <w:t>c</w:t>
        </w:r>
      </w:hyperlink>
      <w:r w:rsidRPr="00E1397A">
        <w:rPr>
          <w:i/>
          <w:iCs/>
          <w:noProof w:val="0"/>
          <w:color w:val="000000"/>
          <w:sz w:val="28"/>
          <w:szCs w:val="28"/>
          <w:shd w:val="clear" w:color="auto" w:fill="FFFFFF"/>
          <w:lang w:val="en-US"/>
        </w:rPr>
        <w:t>;</w:t>
      </w:r>
    </w:p>
    <w:p w:rsidR="002F59F3" w:rsidRPr="003C42F9" w:rsidRDefault="002F59F3" w:rsidP="00B15D79">
      <w:pPr>
        <w:spacing w:before="120" w:after="120"/>
        <w:ind w:firstLine="720"/>
        <w:jc w:val="both"/>
        <w:rPr>
          <w:i/>
          <w:iCs/>
          <w:sz w:val="28"/>
          <w:szCs w:val="28"/>
        </w:rPr>
      </w:pPr>
      <w:r w:rsidRPr="003C42F9">
        <w:rPr>
          <w:i/>
          <w:iCs/>
          <w:sz w:val="28"/>
          <w:szCs w:val="28"/>
          <w:shd w:val="clear" w:color="auto" w:fill="FFFFFF"/>
        </w:rPr>
        <w:t>Căn cứ Nghị định số </w:t>
      </w:r>
      <w:hyperlink r:id="rId12" w:tgtFrame="_blank" w:tooltip="Nghị định 105/2020/NĐ-CP" w:history="1">
        <w:r w:rsidRPr="003C42F9">
          <w:rPr>
            <w:rStyle w:val="Hyperlink"/>
            <w:i/>
            <w:iCs/>
            <w:color w:val="auto"/>
            <w:sz w:val="28"/>
            <w:szCs w:val="28"/>
            <w:u w:val="none"/>
            <w:shd w:val="clear" w:color="auto" w:fill="FFFFFF"/>
          </w:rPr>
          <w:t>105/2020/NĐ-CP</w:t>
        </w:r>
      </w:hyperlink>
      <w:r w:rsidRPr="003C42F9">
        <w:rPr>
          <w:i/>
          <w:iCs/>
          <w:sz w:val="28"/>
          <w:szCs w:val="28"/>
          <w:shd w:val="clear" w:color="auto" w:fill="FFFFFF"/>
        </w:rPr>
        <w:t> ngày 08 tháng 9 năm 2020 của Chính phủ quy định chính sách phát triển giáo dục mầm non;</w:t>
      </w:r>
    </w:p>
    <w:p w:rsidR="002F59F3" w:rsidRPr="003C42F9" w:rsidRDefault="002F59F3" w:rsidP="00B15D79">
      <w:pPr>
        <w:pStyle w:val="NormalWeb"/>
        <w:shd w:val="clear" w:color="auto" w:fill="FFFFFF"/>
        <w:spacing w:before="120" w:beforeAutospacing="0" w:after="120" w:afterAutospacing="0"/>
        <w:ind w:firstLine="720"/>
        <w:jc w:val="both"/>
        <w:rPr>
          <w:i/>
          <w:iCs/>
          <w:noProof/>
          <w:sz w:val="28"/>
          <w:szCs w:val="28"/>
          <w:lang w:val="vi-VN"/>
        </w:rPr>
      </w:pPr>
      <w:r w:rsidRPr="003C42F9">
        <w:rPr>
          <w:i/>
          <w:iCs/>
          <w:noProof/>
          <w:sz w:val="28"/>
          <w:szCs w:val="28"/>
          <w:lang w:val="vi-VN"/>
        </w:rPr>
        <w:t>Căn cứ Nghị định số </w:t>
      </w:r>
      <w:hyperlink r:id="rId13" w:tgtFrame="_blank" w:tooltip="Nghị định 24/2021/NĐ-CP" w:history="1">
        <w:r w:rsidRPr="003C42F9">
          <w:rPr>
            <w:rStyle w:val="Hyperlink"/>
            <w:i/>
            <w:iCs/>
            <w:noProof/>
            <w:color w:val="auto"/>
            <w:sz w:val="28"/>
            <w:szCs w:val="28"/>
            <w:u w:val="none"/>
            <w:lang w:val="vi-VN"/>
          </w:rPr>
          <w:t>24/2021/NĐ-CP</w:t>
        </w:r>
      </w:hyperlink>
      <w:r w:rsidRPr="003C42F9">
        <w:rPr>
          <w:i/>
          <w:iCs/>
          <w:noProof/>
          <w:sz w:val="28"/>
          <w:szCs w:val="28"/>
          <w:lang w:val="vi-VN"/>
        </w:rPr>
        <w:t> ngày 23 tháng 3 năm 2021 của Chính phủ quy định việc quản lý trong cơ sở giáo dục mầm non và cơ sở giáo dục phổ thông công lập;</w:t>
      </w:r>
    </w:p>
    <w:p w:rsidR="002F59F3" w:rsidRPr="003C42F9" w:rsidRDefault="002F59F3" w:rsidP="00B15D79">
      <w:pPr>
        <w:spacing w:before="120" w:after="120"/>
        <w:ind w:firstLine="720"/>
        <w:jc w:val="both"/>
        <w:rPr>
          <w:i/>
          <w:iCs/>
          <w:sz w:val="28"/>
          <w:szCs w:val="28"/>
        </w:rPr>
      </w:pPr>
      <w:r w:rsidRPr="003C42F9">
        <w:rPr>
          <w:i/>
          <w:iCs/>
          <w:sz w:val="28"/>
          <w:szCs w:val="28"/>
        </w:rPr>
        <w:t xml:space="preserve">Căn cứ Nghị định số 81/2021/NĐ-CP ngày 27 tháng 8 năm 2021 của Chính phủ quy định về cơ chế thu, quản lý học phí đối với cơ sở giáo dục thuộc </w:t>
      </w:r>
      <w:r w:rsidRPr="003C42F9">
        <w:rPr>
          <w:i/>
          <w:iCs/>
          <w:sz w:val="28"/>
          <w:szCs w:val="28"/>
        </w:rPr>
        <w:lastRenderedPageBreak/>
        <w:t>hệ thống giáo dục quốc dân và chính sách miễn, giảm học phí, hỗ trợ chi phí học tập; giá dịch vụ trong lĩnh vực giáo dục, đào tạo;</w:t>
      </w:r>
    </w:p>
    <w:p w:rsidR="0060478A" w:rsidRPr="003C42F9" w:rsidRDefault="0060478A" w:rsidP="00B15D79">
      <w:pPr>
        <w:spacing w:before="120" w:after="120"/>
        <w:ind w:firstLine="720"/>
        <w:jc w:val="both"/>
        <w:rPr>
          <w:i/>
          <w:iCs/>
          <w:sz w:val="28"/>
          <w:szCs w:val="28"/>
        </w:rPr>
      </w:pPr>
      <w:r w:rsidRPr="003C42F9">
        <w:rPr>
          <w:i/>
          <w:iCs/>
          <w:sz w:val="28"/>
          <w:szCs w:val="28"/>
        </w:rPr>
        <w:t>Xét Tờ trình số</w:t>
      </w:r>
      <w:r>
        <w:rPr>
          <w:i/>
          <w:iCs/>
          <w:sz w:val="28"/>
          <w:szCs w:val="28"/>
          <w:lang w:val="en-US"/>
        </w:rPr>
        <w:t xml:space="preserve"> 203/</w:t>
      </w:r>
      <w:r w:rsidRPr="003C42F9">
        <w:rPr>
          <w:i/>
          <w:iCs/>
          <w:sz w:val="28"/>
          <w:szCs w:val="28"/>
        </w:rPr>
        <w:t xml:space="preserve">TTr-UBND ngày </w:t>
      </w:r>
      <w:r>
        <w:rPr>
          <w:i/>
          <w:iCs/>
          <w:sz w:val="28"/>
          <w:szCs w:val="28"/>
          <w:lang w:val="en-US"/>
        </w:rPr>
        <w:t xml:space="preserve">09 tháng 6 năm </w:t>
      </w:r>
      <w:r w:rsidRPr="003C42F9">
        <w:rPr>
          <w:i/>
          <w:iCs/>
          <w:sz w:val="28"/>
          <w:szCs w:val="28"/>
        </w:rPr>
        <w:t>2023 của Ủy ban nhân dân tỉnh về việc đề ban hành Nghị quyết s</w:t>
      </w:r>
      <w:r w:rsidRPr="003C42F9">
        <w:rPr>
          <w:i/>
          <w:sz w:val="28"/>
          <w:szCs w:val="28"/>
          <w:lang w:val="nl-NL"/>
        </w:rPr>
        <w:t>ửa đổi, bổ sung một số điều của Nghị quyết số 01/2022/NQ-HĐND ngày 08 tháng 7 năm 2022 của Hội đồng nhân dân tỉnh quy định các khoản thu và mức thu, cơ chế quản lý thu chi các dịch vụ hỗ trợ hoạt động giáo dục, đào tạo đối với các cơ sở giáo dục mầm non, phổ thông công lập trên địa bàn tỉnh Tiền Giang</w:t>
      </w:r>
      <w:r w:rsidRPr="003C42F9">
        <w:rPr>
          <w:i/>
          <w:iCs/>
          <w:sz w:val="28"/>
          <w:szCs w:val="28"/>
        </w:rPr>
        <w:t xml:space="preserve">; Báo cáo thẩm tra số </w:t>
      </w:r>
      <w:r>
        <w:rPr>
          <w:i/>
          <w:iCs/>
          <w:sz w:val="28"/>
          <w:szCs w:val="28"/>
          <w:lang w:val="en-US"/>
        </w:rPr>
        <w:t>38</w:t>
      </w:r>
      <w:r w:rsidRPr="003C42F9">
        <w:rPr>
          <w:i/>
          <w:iCs/>
          <w:sz w:val="28"/>
          <w:szCs w:val="28"/>
        </w:rPr>
        <w:t>/BC-HĐND ngày</w:t>
      </w:r>
      <w:r>
        <w:rPr>
          <w:i/>
          <w:iCs/>
          <w:sz w:val="28"/>
          <w:szCs w:val="28"/>
          <w:lang w:val="en-US"/>
        </w:rPr>
        <w:t xml:space="preserve"> 27</w:t>
      </w:r>
      <w:r w:rsidRPr="003C42F9">
        <w:rPr>
          <w:i/>
          <w:iCs/>
          <w:sz w:val="28"/>
          <w:szCs w:val="28"/>
        </w:rPr>
        <w:t xml:space="preserve"> tháng </w:t>
      </w:r>
      <w:r>
        <w:rPr>
          <w:i/>
          <w:iCs/>
          <w:sz w:val="28"/>
          <w:szCs w:val="28"/>
          <w:lang w:val="en-US"/>
        </w:rPr>
        <w:t>6</w:t>
      </w:r>
      <w:r w:rsidRPr="003C42F9">
        <w:rPr>
          <w:i/>
          <w:iCs/>
          <w:sz w:val="28"/>
          <w:szCs w:val="28"/>
        </w:rPr>
        <w:t xml:space="preserve"> năm 2023 của Ban Văn hoá - Xã hội Hội đồng nhân dân tỉnh; ý kiến thảo luận của đại biểu Hội đồng nhân tỉnh tại kỳ họp.</w:t>
      </w:r>
    </w:p>
    <w:p w:rsidR="00EF3FF6" w:rsidRPr="003C42F9" w:rsidRDefault="00EF3FF6" w:rsidP="00B15D79">
      <w:pPr>
        <w:spacing w:before="240" w:after="240"/>
        <w:jc w:val="center"/>
        <w:rPr>
          <w:sz w:val="28"/>
          <w:szCs w:val="28"/>
        </w:rPr>
      </w:pPr>
      <w:r w:rsidRPr="003C42F9">
        <w:rPr>
          <w:b/>
          <w:bCs/>
          <w:sz w:val="28"/>
          <w:szCs w:val="28"/>
        </w:rPr>
        <w:t>QUYẾT NGHỊ</w:t>
      </w:r>
      <w:r w:rsidRPr="003C42F9">
        <w:rPr>
          <w:sz w:val="28"/>
          <w:szCs w:val="28"/>
        </w:rPr>
        <w:t>:</w:t>
      </w:r>
    </w:p>
    <w:p w:rsidR="006D7666" w:rsidRPr="003C42F9" w:rsidRDefault="00EF3FF6" w:rsidP="00B15D79">
      <w:pPr>
        <w:spacing w:before="120" w:after="120"/>
        <w:ind w:firstLine="720"/>
        <w:jc w:val="both"/>
        <w:rPr>
          <w:b/>
          <w:bCs/>
          <w:sz w:val="28"/>
          <w:szCs w:val="28"/>
        </w:rPr>
      </w:pPr>
      <w:r w:rsidRPr="003C42F9">
        <w:rPr>
          <w:b/>
          <w:bCs/>
          <w:sz w:val="28"/>
          <w:szCs w:val="28"/>
        </w:rPr>
        <w:t xml:space="preserve">Điều 1. </w:t>
      </w:r>
      <w:r w:rsidR="00710C78">
        <w:rPr>
          <w:b/>
          <w:bCs/>
          <w:sz w:val="28"/>
          <w:szCs w:val="28"/>
          <w:lang w:val="en-US"/>
        </w:rPr>
        <w:t>S</w:t>
      </w:r>
      <w:r w:rsidR="00451F6C" w:rsidRPr="003C42F9">
        <w:rPr>
          <w:b/>
          <w:bCs/>
          <w:sz w:val="28"/>
          <w:szCs w:val="28"/>
        </w:rPr>
        <w:t xml:space="preserve">ửa đổi, </w:t>
      </w:r>
      <w:r w:rsidR="006D7666" w:rsidRPr="003C42F9">
        <w:rPr>
          <w:b/>
          <w:bCs/>
          <w:sz w:val="28"/>
          <w:szCs w:val="28"/>
        </w:rPr>
        <w:t xml:space="preserve">bổ sung </w:t>
      </w:r>
      <w:r w:rsidR="00966A22" w:rsidRPr="003C42F9">
        <w:rPr>
          <w:b/>
          <w:bCs/>
          <w:sz w:val="28"/>
          <w:szCs w:val="28"/>
        </w:rPr>
        <w:t>một số điều của</w:t>
      </w:r>
      <w:r w:rsidR="008E5223">
        <w:rPr>
          <w:b/>
          <w:bCs/>
          <w:sz w:val="28"/>
          <w:szCs w:val="28"/>
          <w:lang w:val="en-US"/>
        </w:rPr>
        <w:t xml:space="preserve"> </w:t>
      </w:r>
      <w:r w:rsidR="00360581" w:rsidRPr="003C42F9">
        <w:rPr>
          <w:b/>
          <w:sz w:val="28"/>
          <w:szCs w:val="28"/>
          <w:lang w:val="nl-NL"/>
        </w:rPr>
        <w:t xml:space="preserve">Nghị quyết số 01/2022/NQ-HĐND ngày 08 tháng 7 năm 2022 của Hội đồng nhân dân tỉnh </w:t>
      </w:r>
      <w:r w:rsidR="00966A22" w:rsidRPr="003C42F9">
        <w:rPr>
          <w:b/>
          <w:sz w:val="28"/>
          <w:szCs w:val="28"/>
          <w:lang w:val="nl-NL"/>
        </w:rPr>
        <w:t>q</w:t>
      </w:r>
      <w:r w:rsidR="00360581" w:rsidRPr="003C42F9">
        <w:rPr>
          <w:b/>
          <w:sz w:val="28"/>
          <w:szCs w:val="28"/>
          <w:lang w:val="nl-NL"/>
        </w:rPr>
        <w:t xml:space="preserve">uy định các khoản thu và mức thu, cơ chế quản lý thu </w:t>
      </w:r>
      <w:r w:rsidR="00D94C1F" w:rsidRPr="003C42F9">
        <w:rPr>
          <w:b/>
          <w:sz w:val="28"/>
          <w:szCs w:val="28"/>
          <w:lang w:val="nl-NL"/>
        </w:rPr>
        <w:t>chi</w:t>
      </w:r>
      <w:r w:rsidR="00360581" w:rsidRPr="003C42F9">
        <w:rPr>
          <w:b/>
          <w:sz w:val="28"/>
          <w:szCs w:val="28"/>
          <w:lang w:val="nl-NL"/>
        </w:rPr>
        <w:t xml:space="preserve"> các dịch vụ hỗ trợ hoạt động giáo dục, đào tạo đối với các cơ sở giáo dục mầm non, phổ thông công lập trên địa bàn tỉnh Tiền Giang</w:t>
      </w:r>
    </w:p>
    <w:p w:rsidR="00966A22" w:rsidRPr="003C42F9" w:rsidRDefault="00EC34B4" w:rsidP="00B15D79">
      <w:pPr>
        <w:spacing w:before="120" w:after="120"/>
        <w:ind w:firstLine="720"/>
        <w:jc w:val="both"/>
        <w:rPr>
          <w:sz w:val="28"/>
          <w:szCs w:val="28"/>
        </w:rPr>
      </w:pPr>
      <w:r w:rsidRPr="003C42F9">
        <w:rPr>
          <w:sz w:val="28"/>
          <w:szCs w:val="28"/>
          <w:lang w:val="en-US"/>
        </w:rPr>
        <w:t xml:space="preserve">1. </w:t>
      </w:r>
      <w:r w:rsidR="00966A22" w:rsidRPr="003C42F9">
        <w:rPr>
          <w:sz w:val="28"/>
          <w:szCs w:val="28"/>
        </w:rPr>
        <w:t>Sửa đổi, bổ sung Điều 2 như sau:</w:t>
      </w:r>
    </w:p>
    <w:p w:rsidR="00D279EE" w:rsidRPr="003C42F9" w:rsidRDefault="00966A22" w:rsidP="00B15D79">
      <w:pPr>
        <w:spacing w:before="120" w:after="120"/>
        <w:ind w:firstLine="720"/>
        <w:jc w:val="both"/>
        <w:rPr>
          <w:sz w:val="28"/>
          <w:szCs w:val="28"/>
        </w:rPr>
      </w:pPr>
      <w:r w:rsidRPr="003C42F9">
        <w:rPr>
          <w:sz w:val="28"/>
          <w:szCs w:val="28"/>
        </w:rPr>
        <w:t>“</w:t>
      </w:r>
      <w:bookmarkStart w:id="1" w:name="dieu_2"/>
      <w:r w:rsidR="00D279EE" w:rsidRPr="003C42F9">
        <w:rPr>
          <w:b/>
          <w:bCs/>
          <w:sz w:val="28"/>
          <w:szCs w:val="28"/>
        </w:rPr>
        <w:t>Điều 2. Các khoản thu, mức thu dịch vụ phục vụ, hỗ trợ hoạt động giáo dục, đào tạo</w:t>
      </w:r>
      <w:bookmarkEnd w:id="1"/>
    </w:p>
    <w:p w:rsidR="007C36C1" w:rsidRPr="003C42F9" w:rsidRDefault="00D279EE" w:rsidP="00B15D79">
      <w:pPr>
        <w:spacing w:before="120" w:after="120"/>
        <w:ind w:firstLine="720"/>
        <w:jc w:val="both"/>
        <w:rPr>
          <w:sz w:val="28"/>
          <w:szCs w:val="28"/>
        </w:rPr>
      </w:pPr>
      <w:r w:rsidRPr="003C42F9">
        <w:rPr>
          <w:sz w:val="28"/>
          <w:szCs w:val="28"/>
        </w:rPr>
        <w:t xml:space="preserve">1. </w:t>
      </w:r>
      <w:r w:rsidR="007C36C1" w:rsidRPr="003C42F9">
        <w:rPr>
          <w:sz w:val="28"/>
          <w:szCs w:val="28"/>
        </w:rPr>
        <w:t>Các khoản thu dịch vụ phục vụ, hỗ trợ hoạt động giáo dục, đào tạo quy định tại Phụ lục I</w:t>
      </w:r>
      <w:r w:rsidR="008E5223">
        <w:rPr>
          <w:sz w:val="28"/>
          <w:szCs w:val="28"/>
          <w:lang w:val="en-US"/>
        </w:rPr>
        <w:t xml:space="preserve"> </w:t>
      </w:r>
      <w:r w:rsidR="007C36C1" w:rsidRPr="003C42F9">
        <w:rPr>
          <w:sz w:val="28"/>
          <w:szCs w:val="28"/>
        </w:rPr>
        <w:t>ban hành kèm theo Nghị quyết này.</w:t>
      </w:r>
    </w:p>
    <w:p w:rsidR="007C36C1" w:rsidRPr="003C42F9" w:rsidRDefault="007C36C1" w:rsidP="00B15D79">
      <w:pPr>
        <w:spacing w:before="120" w:after="120"/>
        <w:ind w:firstLine="720"/>
        <w:rPr>
          <w:sz w:val="28"/>
          <w:szCs w:val="28"/>
        </w:rPr>
      </w:pPr>
      <w:r w:rsidRPr="003C42F9">
        <w:rPr>
          <w:sz w:val="28"/>
          <w:szCs w:val="28"/>
        </w:rPr>
        <w:t>2. Mức thu</w:t>
      </w:r>
    </w:p>
    <w:p w:rsidR="007C36C1" w:rsidRPr="003C42F9" w:rsidRDefault="007C36C1" w:rsidP="00B15D79">
      <w:pPr>
        <w:spacing w:before="120" w:after="120"/>
        <w:ind w:right="28" w:firstLine="720"/>
        <w:jc w:val="both"/>
        <w:rPr>
          <w:sz w:val="28"/>
          <w:szCs w:val="28"/>
        </w:rPr>
      </w:pPr>
      <w:r w:rsidRPr="003C42F9">
        <w:rPr>
          <w:sz w:val="28"/>
          <w:szCs w:val="28"/>
        </w:rPr>
        <w:t>a) Cơ sở giáo dục chưa tự đảm bảo chi thường xuyên: Mức thu theo quy định tại Phụ lục II</w:t>
      </w:r>
      <w:r w:rsidR="00DF319C">
        <w:rPr>
          <w:sz w:val="28"/>
          <w:szCs w:val="28"/>
          <w:lang w:val="en-US"/>
        </w:rPr>
        <w:t xml:space="preserve"> </w:t>
      </w:r>
      <w:r w:rsidRPr="003C42F9">
        <w:rPr>
          <w:sz w:val="28"/>
          <w:szCs w:val="28"/>
        </w:rPr>
        <w:t>ban hành kèm theo Nghị quyết này.</w:t>
      </w:r>
    </w:p>
    <w:p w:rsidR="007C36C1" w:rsidRPr="003C42F9" w:rsidRDefault="007C36C1" w:rsidP="00B15D79">
      <w:pPr>
        <w:spacing w:before="120" w:after="120"/>
        <w:ind w:right="28" w:firstLine="720"/>
        <w:jc w:val="both"/>
        <w:rPr>
          <w:sz w:val="28"/>
          <w:szCs w:val="28"/>
        </w:rPr>
      </w:pPr>
      <w:r w:rsidRPr="003C42F9">
        <w:rPr>
          <w:sz w:val="28"/>
          <w:szCs w:val="28"/>
        </w:rPr>
        <w:t xml:space="preserve">b) Cơ sở giáo dục tự đảm bảo chi thường xuyên: Mức thu bằng 2 lần mức thu quy định tại điểm a </w:t>
      </w:r>
      <w:r w:rsidR="00B15D79">
        <w:rPr>
          <w:sz w:val="28"/>
          <w:szCs w:val="28"/>
          <w:lang w:val="en-US"/>
        </w:rPr>
        <w:t>K</w:t>
      </w:r>
      <w:r w:rsidRPr="003C42F9">
        <w:rPr>
          <w:sz w:val="28"/>
          <w:szCs w:val="28"/>
        </w:rPr>
        <w:t>hoản này</w:t>
      </w:r>
      <w:r w:rsidR="00A27943">
        <w:rPr>
          <w:sz w:val="28"/>
          <w:szCs w:val="28"/>
          <w:lang w:val="en-US"/>
        </w:rPr>
        <w:t>”</w:t>
      </w:r>
      <w:r w:rsidRPr="003C42F9">
        <w:rPr>
          <w:sz w:val="28"/>
          <w:szCs w:val="28"/>
        </w:rPr>
        <w:t>.</w:t>
      </w:r>
    </w:p>
    <w:p w:rsidR="00B136FC" w:rsidRPr="003C42F9" w:rsidRDefault="00710C78" w:rsidP="00B15D79">
      <w:pPr>
        <w:spacing w:before="120" w:after="120"/>
        <w:ind w:firstLine="720"/>
        <w:jc w:val="both"/>
        <w:rPr>
          <w:bCs/>
          <w:sz w:val="28"/>
          <w:szCs w:val="28"/>
          <w:lang w:val="en-US"/>
        </w:rPr>
      </w:pPr>
      <w:r>
        <w:rPr>
          <w:bCs/>
          <w:sz w:val="28"/>
          <w:szCs w:val="28"/>
          <w:lang w:val="en-US"/>
        </w:rPr>
        <w:t>2</w:t>
      </w:r>
      <w:r w:rsidR="00B136FC" w:rsidRPr="003C42F9">
        <w:rPr>
          <w:bCs/>
          <w:sz w:val="28"/>
          <w:szCs w:val="28"/>
          <w:lang w:val="en-US"/>
        </w:rPr>
        <w:t>. Sửa đổi, bổ sung khoản 1 Điều 3 như sau:</w:t>
      </w:r>
    </w:p>
    <w:p w:rsidR="00B136FC" w:rsidRPr="003C42F9" w:rsidRDefault="00B136FC" w:rsidP="00B15D79">
      <w:pPr>
        <w:spacing w:before="120" w:after="120"/>
        <w:ind w:firstLine="720"/>
        <w:jc w:val="both"/>
        <w:rPr>
          <w:sz w:val="28"/>
          <w:szCs w:val="28"/>
          <w:lang w:val="en-US"/>
        </w:rPr>
      </w:pPr>
      <w:r w:rsidRPr="003C42F9">
        <w:rPr>
          <w:bCs/>
          <w:sz w:val="28"/>
          <w:szCs w:val="28"/>
          <w:lang w:val="en-US"/>
        </w:rPr>
        <w:t>“</w:t>
      </w:r>
      <w:r w:rsidRPr="003C42F9">
        <w:rPr>
          <w:sz w:val="28"/>
          <w:szCs w:val="28"/>
          <w:lang w:val="en-US"/>
        </w:rPr>
        <w:t xml:space="preserve">1. Việc thu, chi các khoản thu dịch vụ phục vụ, hỗ trợ hoạt động giáo dục phải đảm bảo nguyên tắc tự nguyện; công khai, dân chủ, đúng mục đích; </w:t>
      </w:r>
      <w:r w:rsidR="00853A7F" w:rsidRPr="003C42F9">
        <w:rPr>
          <w:sz w:val="28"/>
          <w:szCs w:val="28"/>
          <w:lang w:val="en-US"/>
        </w:rPr>
        <w:t xml:space="preserve">theo </w:t>
      </w:r>
      <w:r w:rsidR="00D94C1F" w:rsidRPr="003C42F9">
        <w:rPr>
          <w:sz w:val="28"/>
          <w:szCs w:val="28"/>
          <w:lang w:val="en-US"/>
        </w:rPr>
        <w:t>đúng</w:t>
      </w:r>
      <w:r w:rsidR="008D5321">
        <w:rPr>
          <w:sz w:val="28"/>
          <w:szCs w:val="28"/>
          <w:lang w:val="en-US"/>
        </w:rPr>
        <w:t xml:space="preserve"> </w:t>
      </w:r>
      <w:r w:rsidR="00853A7F" w:rsidRPr="003C42F9">
        <w:rPr>
          <w:sz w:val="28"/>
          <w:szCs w:val="28"/>
          <w:lang w:val="en-US"/>
        </w:rPr>
        <w:t xml:space="preserve">quy định </w:t>
      </w:r>
      <w:r w:rsidR="00D94C1F" w:rsidRPr="003C42F9">
        <w:rPr>
          <w:sz w:val="28"/>
          <w:szCs w:val="28"/>
          <w:lang w:val="en-US"/>
        </w:rPr>
        <w:t>pháp luật</w:t>
      </w:r>
      <w:r w:rsidR="00853A7F" w:rsidRPr="003C42F9">
        <w:rPr>
          <w:sz w:val="28"/>
          <w:szCs w:val="28"/>
          <w:lang w:val="en-US"/>
        </w:rPr>
        <w:t xml:space="preserve">; </w:t>
      </w:r>
      <w:r w:rsidRPr="003C42F9">
        <w:rPr>
          <w:sz w:val="28"/>
          <w:szCs w:val="28"/>
          <w:lang w:val="en-US"/>
        </w:rPr>
        <w:t>phải có dự toán thu, chi trước khi thu và được quy định cụ thể trong quy chế chi tiêu nội bộ</w:t>
      </w:r>
      <w:r w:rsidR="00C729E7" w:rsidRPr="003C42F9">
        <w:rPr>
          <w:sz w:val="28"/>
          <w:szCs w:val="28"/>
          <w:lang w:val="en-US"/>
        </w:rPr>
        <w:t>;</w:t>
      </w:r>
      <w:r w:rsidR="00C729E7" w:rsidRPr="003C42F9">
        <w:rPr>
          <w:rFonts w:ascii="Arial" w:hAnsi="Arial" w:cs="Arial"/>
          <w:sz w:val="18"/>
          <w:szCs w:val="18"/>
        </w:rPr>
        <w:t xml:space="preserve">  </w:t>
      </w:r>
      <w:r w:rsidR="00C729E7" w:rsidRPr="003C42F9">
        <w:rPr>
          <w:sz w:val="28"/>
          <w:szCs w:val="28"/>
        </w:rPr>
        <w:t>tổ chức công tác kế toán theo đúng quy định của pháp luật về kế toán</w:t>
      </w:r>
      <w:r w:rsidR="00496236" w:rsidRPr="003C42F9">
        <w:rPr>
          <w:sz w:val="28"/>
          <w:szCs w:val="28"/>
          <w:lang w:val="en-US"/>
        </w:rPr>
        <w:t>.</w:t>
      </w:r>
      <w:r w:rsidR="000C7AAD" w:rsidRPr="003C42F9">
        <w:rPr>
          <w:sz w:val="28"/>
          <w:szCs w:val="28"/>
          <w:lang w:val="en-US"/>
        </w:rPr>
        <w:t>”</w:t>
      </w:r>
    </w:p>
    <w:p w:rsidR="00EF3FF6" w:rsidRPr="003C42F9" w:rsidRDefault="00EF3FF6" w:rsidP="00B15D79">
      <w:pPr>
        <w:spacing w:before="120" w:after="120"/>
        <w:ind w:firstLine="720"/>
        <w:jc w:val="both"/>
        <w:rPr>
          <w:b/>
          <w:bCs/>
          <w:i/>
          <w:iCs/>
          <w:sz w:val="28"/>
          <w:szCs w:val="28"/>
        </w:rPr>
      </w:pPr>
      <w:r w:rsidRPr="003C42F9">
        <w:rPr>
          <w:b/>
          <w:bCs/>
          <w:sz w:val="28"/>
          <w:szCs w:val="28"/>
        </w:rPr>
        <w:t xml:space="preserve">Điều </w:t>
      </w:r>
      <w:r w:rsidR="00C729E7" w:rsidRPr="003C42F9">
        <w:rPr>
          <w:b/>
          <w:bCs/>
          <w:sz w:val="28"/>
          <w:szCs w:val="28"/>
        </w:rPr>
        <w:t>2</w:t>
      </w:r>
      <w:r w:rsidRPr="003C42F9">
        <w:rPr>
          <w:b/>
          <w:bCs/>
          <w:sz w:val="28"/>
          <w:szCs w:val="28"/>
        </w:rPr>
        <w:t>. Tổ chức thực hiện</w:t>
      </w:r>
    </w:p>
    <w:p w:rsidR="00EF3FF6" w:rsidRPr="003C42F9" w:rsidRDefault="00A27943" w:rsidP="00B15D79">
      <w:pPr>
        <w:spacing w:before="120" w:after="120"/>
        <w:ind w:firstLine="720"/>
        <w:jc w:val="both"/>
        <w:rPr>
          <w:snapToGrid w:val="0"/>
          <w:sz w:val="28"/>
          <w:szCs w:val="28"/>
        </w:rPr>
      </w:pPr>
      <w:r>
        <w:rPr>
          <w:snapToGrid w:val="0"/>
          <w:sz w:val="28"/>
          <w:szCs w:val="28"/>
          <w:lang w:val="en-US"/>
        </w:rPr>
        <w:t xml:space="preserve">1. </w:t>
      </w:r>
      <w:r w:rsidR="00EF3FF6" w:rsidRPr="003C42F9">
        <w:rPr>
          <w:snapToGrid w:val="0"/>
          <w:sz w:val="28"/>
          <w:szCs w:val="28"/>
        </w:rPr>
        <w:t>Giao Ủy ban nhân dân tỉnh tổ chức triển khai thực hiện Nghị quyết.</w:t>
      </w:r>
    </w:p>
    <w:p w:rsidR="00EF3FF6" w:rsidRPr="003C42F9" w:rsidRDefault="00A27943" w:rsidP="00B15D79">
      <w:pPr>
        <w:spacing w:before="120" w:after="120"/>
        <w:ind w:firstLine="720"/>
        <w:jc w:val="both"/>
        <w:rPr>
          <w:snapToGrid w:val="0"/>
          <w:sz w:val="28"/>
          <w:szCs w:val="28"/>
        </w:rPr>
      </w:pPr>
      <w:r>
        <w:rPr>
          <w:snapToGrid w:val="0"/>
          <w:sz w:val="28"/>
          <w:szCs w:val="28"/>
          <w:lang w:val="en-US"/>
        </w:rPr>
        <w:t xml:space="preserve">2. </w:t>
      </w:r>
      <w:r w:rsidR="00EF3FF6" w:rsidRPr="003C42F9">
        <w:rPr>
          <w:snapToGrid w:val="0"/>
          <w:sz w:val="28"/>
          <w:szCs w:val="28"/>
        </w:rPr>
        <w:t>Giao Thường trực Hội đồng nhân dân tỉnh, các Ban của Hội đồng nhân dân tỉnh, Tổ đại biểu Hội đồng nhân dân tỉnh và đại biểu Hội đồng nhân dân tỉnh giám sát việc thực hiện Nghị quyết.</w:t>
      </w:r>
    </w:p>
    <w:p w:rsidR="00EF3FF6" w:rsidRPr="003C42F9" w:rsidRDefault="00EF3FF6" w:rsidP="00B15D79">
      <w:pPr>
        <w:spacing w:before="120" w:after="120"/>
        <w:ind w:right="-48" w:firstLine="720"/>
        <w:jc w:val="both"/>
        <w:rPr>
          <w:snapToGrid w:val="0"/>
          <w:sz w:val="28"/>
          <w:szCs w:val="28"/>
        </w:rPr>
      </w:pPr>
      <w:r w:rsidRPr="003C42F9">
        <w:rPr>
          <w:snapToGrid w:val="0"/>
          <w:sz w:val="28"/>
          <w:szCs w:val="28"/>
        </w:rPr>
        <w:lastRenderedPageBreak/>
        <w:t>Nghị quyết này đã được Hội đồng nhân dân tỉnh Tiền Giang Khoá</w:t>
      </w:r>
      <w:r w:rsidR="00691637">
        <w:rPr>
          <w:snapToGrid w:val="0"/>
          <w:sz w:val="28"/>
          <w:szCs w:val="28"/>
          <w:lang w:val="en-US"/>
        </w:rPr>
        <w:t xml:space="preserve"> X</w:t>
      </w:r>
      <w:r w:rsidRPr="003C42F9">
        <w:rPr>
          <w:snapToGrid w:val="0"/>
          <w:sz w:val="28"/>
          <w:szCs w:val="28"/>
        </w:rPr>
        <w:t>, Kỳ họp thứ</w:t>
      </w:r>
      <w:r w:rsidR="00691637">
        <w:rPr>
          <w:snapToGrid w:val="0"/>
          <w:sz w:val="28"/>
          <w:szCs w:val="28"/>
          <w:lang w:val="en-US"/>
        </w:rPr>
        <w:t xml:space="preserve"> 9</w:t>
      </w:r>
      <w:r w:rsidRPr="003C42F9">
        <w:rPr>
          <w:snapToGrid w:val="0"/>
          <w:sz w:val="28"/>
          <w:szCs w:val="28"/>
        </w:rPr>
        <w:t xml:space="preserve"> thông qua ngày </w:t>
      </w:r>
      <w:r w:rsidR="00691637">
        <w:rPr>
          <w:snapToGrid w:val="0"/>
          <w:sz w:val="28"/>
          <w:szCs w:val="28"/>
          <w:lang w:val="en-US"/>
        </w:rPr>
        <w:t xml:space="preserve">13 </w:t>
      </w:r>
      <w:r w:rsidRPr="003C42F9">
        <w:rPr>
          <w:snapToGrid w:val="0"/>
          <w:sz w:val="28"/>
          <w:szCs w:val="28"/>
        </w:rPr>
        <w:t xml:space="preserve">tháng </w:t>
      </w:r>
      <w:r w:rsidR="00EF06B6" w:rsidRPr="003C42F9">
        <w:rPr>
          <w:snapToGrid w:val="0"/>
          <w:sz w:val="28"/>
          <w:szCs w:val="28"/>
        </w:rPr>
        <w:t>7</w:t>
      </w:r>
      <w:r w:rsidR="008E5223">
        <w:rPr>
          <w:snapToGrid w:val="0"/>
          <w:sz w:val="28"/>
          <w:szCs w:val="28"/>
          <w:lang w:val="en-US"/>
        </w:rPr>
        <w:t xml:space="preserve"> </w:t>
      </w:r>
      <w:r w:rsidRPr="003C42F9">
        <w:rPr>
          <w:snapToGrid w:val="0"/>
          <w:sz w:val="28"/>
          <w:szCs w:val="28"/>
        </w:rPr>
        <w:t>năm 202</w:t>
      </w:r>
      <w:r w:rsidR="00EF06B6" w:rsidRPr="003C42F9">
        <w:rPr>
          <w:snapToGrid w:val="0"/>
          <w:sz w:val="28"/>
          <w:szCs w:val="28"/>
        </w:rPr>
        <w:t>3</w:t>
      </w:r>
      <w:r w:rsidRPr="003C42F9">
        <w:rPr>
          <w:snapToGrid w:val="0"/>
          <w:sz w:val="28"/>
          <w:szCs w:val="28"/>
        </w:rPr>
        <w:t xml:space="preserve"> và có hiệu lực từ ngày </w:t>
      </w:r>
      <w:r w:rsidR="00691637">
        <w:rPr>
          <w:snapToGrid w:val="0"/>
          <w:sz w:val="28"/>
          <w:szCs w:val="28"/>
          <w:lang w:val="en-US"/>
        </w:rPr>
        <w:t xml:space="preserve">24 </w:t>
      </w:r>
      <w:r w:rsidRPr="003C42F9">
        <w:rPr>
          <w:snapToGrid w:val="0"/>
          <w:sz w:val="28"/>
          <w:szCs w:val="28"/>
        </w:rPr>
        <w:t xml:space="preserve">tháng </w:t>
      </w:r>
      <w:r w:rsidR="00691637">
        <w:rPr>
          <w:snapToGrid w:val="0"/>
          <w:sz w:val="28"/>
          <w:szCs w:val="28"/>
          <w:lang w:val="en-US"/>
        </w:rPr>
        <w:t>7</w:t>
      </w:r>
      <w:r w:rsidRPr="003C42F9">
        <w:rPr>
          <w:snapToGrid w:val="0"/>
          <w:sz w:val="28"/>
          <w:szCs w:val="28"/>
        </w:rPr>
        <w:t xml:space="preserve"> năm 202</w:t>
      </w:r>
      <w:r w:rsidR="00EF06B6" w:rsidRPr="003C42F9">
        <w:rPr>
          <w:snapToGrid w:val="0"/>
          <w:sz w:val="28"/>
          <w:szCs w:val="28"/>
        </w:rPr>
        <w:t>3</w:t>
      </w:r>
      <w:r w:rsidRPr="003C42F9">
        <w:rPr>
          <w:snapToGrid w:val="0"/>
          <w:sz w:val="28"/>
          <w:szCs w:val="28"/>
        </w:rPr>
        <w:t>./.</w:t>
      </w:r>
    </w:p>
    <w:tbl>
      <w:tblPr>
        <w:tblW w:w="9082" w:type="dxa"/>
        <w:tblInd w:w="98" w:type="dxa"/>
        <w:tblCellMar>
          <w:left w:w="10" w:type="dxa"/>
          <w:right w:w="10" w:type="dxa"/>
        </w:tblCellMar>
        <w:tblLook w:val="0000" w:firstRow="0" w:lastRow="0" w:firstColumn="0" w:lastColumn="0" w:noHBand="0" w:noVBand="0"/>
      </w:tblPr>
      <w:tblGrid>
        <w:gridCol w:w="5558"/>
        <w:gridCol w:w="406"/>
        <w:gridCol w:w="3118"/>
      </w:tblGrid>
      <w:tr w:rsidR="0011087F" w:rsidRPr="0011087F" w:rsidTr="00280471">
        <w:trPr>
          <w:trHeight w:val="1"/>
        </w:trPr>
        <w:tc>
          <w:tcPr>
            <w:tcW w:w="5558" w:type="dxa"/>
            <w:shd w:val="clear" w:color="000000" w:fill="FFFFFF"/>
            <w:tcMar>
              <w:left w:w="108" w:type="dxa"/>
              <w:right w:w="108" w:type="dxa"/>
            </w:tcMar>
          </w:tcPr>
          <w:p w:rsidR="0011087F" w:rsidRPr="0011087F" w:rsidRDefault="0011087F" w:rsidP="00A27943">
            <w:pPr>
              <w:ind w:left="-98"/>
              <w:jc w:val="both"/>
              <w:rPr>
                <w:b/>
                <w:i/>
                <w:noProof w:val="0"/>
                <w:lang w:val="en-US"/>
              </w:rPr>
            </w:pPr>
            <w:r w:rsidRPr="0011087F">
              <w:rPr>
                <w:b/>
                <w:i/>
                <w:noProof w:val="0"/>
                <w:lang w:val="en-US"/>
              </w:rPr>
              <w:t>Nơi nhận:</w:t>
            </w:r>
          </w:p>
          <w:p w:rsidR="0011087F" w:rsidRPr="0011087F" w:rsidRDefault="0011087F" w:rsidP="00A27943">
            <w:pPr>
              <w:ind w:left="-98"/>
              <w:jc w:val="both"/>
              <w:rPr>
                <w:noProof w:val="0"/>
                <w:sz w:val="22"/>
                <w:szCs w:val="22"/>
                <w:lang w:val="en-US"/>
              </w:rPr>
            </w:pPr>
            <w:r w:rsidRPr="0011087F">
              <w:rPr>
                <w:noProof w:val="0"/>
                <w:sz w:val="22"/>
                <w:szCs w:val="22"/>
                <w:lang w:val="en-US"/>
              </w:rPr>
              <w:t>- Ủy ban Thường vụ Quốc Hội;</w:t>
            </w:r>
          </w:p>
          <w:p w:rsidR="0011087F" w:rsidRPr="0011087F" w:rsidRDefault="0011087F" w:rsidP="00A27943">
            <w:pPr>
              <w:ind w:left="-98"/>
              <w:jc w:val="both"/>
              <w:rPr>
                <w:noProof w:val="0"/>
                <w:sz w:val="22"/>
                <w:szCs w:val="22"/>
                <w:lang w:val="en-US"/>
              </w:rPr>
            </w:pPr>
            <w:r w:rsidRPr="0011087F">
              <w:rPr>
                <w:noProof w:val="0"/>
                <w:sz w:val="22"/>
                <w:szCs w:val="22"/>
                <w:lang w:val="en-US"/>
              </w:rPr>
              <w:t>- VP. Quốc hội, VP. Chính Phủ;</w:t>
            </w:r>
          </w:p>
          <w:p w:rsidR="0011087F" w:rsidRPr="0011087F" w:rsidRDefault="0011087F" w:rsidP="00A27943">
            <w:pPr>
              <w:ind w:left="-98"/>
              <w:jc w:val="both"/>
              <w:rPr>
                <w:noProof w:val="0"/>
                <w:sz w:val="22"/>
                <w:szCs w:val="22"/>
                <w:lang w:val="en-US"/>
              </w:rPr>
            </w:pPr>
            <w:r w:rsidRPr="0011087F">
              <w:rPr>
                <w:noProof w:val="0"/>
                <w:sz w:val="22"/>
                <w:szCs w:val="22"/>
                <w:lang w:val="en-US"/>
              </w:rPr>
              <w:t>- HĐDT và các Ủy ban của Quốc hội;</w:t>
            </w:r>
          </w:p>
          <w:p w:rsidR="0011087F" w:rsidRPr="0011087F" w:rsidRDefault="0011087F" w:rsidP="00A27943">
            <w:pPr>
              <w:ind w:left="-98"/>
              <w:jc w:val="both"/>
              <w:rPr>
                <w:noProof w:val="0"/>
                <w:sz w:val="22"/>
                <w:szCs w:val="22"/>
                <w:lang w:val="en-US"/>
              </w:rPr>
            </w:pPr>
            <w:r w:rsidRPr="0011087F">
              <w:rPr>
                <w:noProof w:val="0"/>
                <w:sz w:val="22"/>
                <w:szCs w:val="22"/>
                <w:lang w:val="en-US"/>
              </w:rPr>
              <w:t>- Ban Công tác đại biểu (UBTVQH);</w:t>
            </w:r>
          </w:p>
          <w:p w:rsidR="0011087F" w:rsidRPr="003C42F9" w:rsidRDefault="0007475D" w:rsidP="00A27943">
            <w:pPr>
              <w:ind w:left="-98"/>
              <w:jc w:val="both"/>
              <w:rPr>
                <w:snapToGrid w:val="0"/>
                <w:sz w:val="22"/>
                <w:szCs w:val="22"/>
              </w:rPr>
            </w:pPr>
            <w:r>
              <w:rPr>
                <w:snapToGrid w:val="0"/>
                <w:sz w:val="22"/>
                <w:szCs w:val="22"/>
              </w:rPr>
              <w:t>- Các Bộ: Tư pháp, Tài chính</w:t>
            </w:r>
            <w:r>
              <w:rPr>
                <w:snapToGrid w:val="0"/>
                <w:sz w:val="22"/>
                <w:szCs w:val="22"/>
                <w:lang w:val="en-US"/>
              </w:rPr>
              <w:t xml:space="preserve">, </w:t>
            </w:r>
            <w:r w:rsidR="0011087F" w:rsidRPr="003C42F9">
              <w:rPr>
                <w:snapToGrid w:val="0"/>
                <w:sz w:val="22"/>
                <w:szCs w:val="22"/>
              </w:rPr>
              <w:t>Nội vụ, GDĐT, LĐTBXH;</w:t>
            </w:r>
          </w:p>
          <w:p w:rsidR="0011087F" w:rsidRPr="0011087F" w:rsidRDefault="0011087F" w:rsidP="00A27943">
            <w:pPr>
              <w:ind w:left="-98"/>
              <w:jc w:val="both"/>
              <w:rPr>
                <w:noProof w:val="0"/>
                <w:sz w:val="22"/>
                <w:szCs w:val="22"/>
                <w:lang w:val="en-US"/>
              </w:rPr>
            </w:pPr>
            <w:r w:rsidRPr="0011087F">
              <w:rPr>
                <w:noProof w:val="0"/>
                <w:sz w:val="22"/>
                <w:szCs w:val="22"/>
                <w:lang w:val="en-US"/>
              </w:rPr>
              <w:t>- Cục Kiểm tra VBQPPL (Bộ Tư pháp);</w:t>
            </w:r>
          </w:p>
          <w:p w:rsidR="0011087F" w:rsidRPr="0011087F" w:rsidRDefault="0011087F" w:rsidP="00A27943">
            <w:pPr>
              <w:ind w:left="-98"/>
              <w:jc w:val="both"/>
              <w:rPr>
                <w:noProof w:val="0"/>
                <w:sz w:val="22"/>
                <w:szCs w:val="22"/>
                <w:lang w:val="en-US"/>
              </w:rPr>
            </w:pPr>
            <w:r w:rsidRPr="0011087F">
              <w:rPr>
                <w:noProof w:val="0"/>
                <w:sz w:val="22"/>
                <w:szCs w:val="22"/>
                <w:lang w:val="en-US"/>
              </w:rPr>
              <w:t>- Vụ Công tác đại biểu (VPQH);</w:t>
            </w:r>
          </w:p>
          <w:p w:rsidR="0011087F" w:rsidRPr="0011087F" w:rsidRDefault="0011087F" w:rsidP="00A27943">
            <w:pPr>
              <w:ind w:left="-98"/>
              <w:jc w:val="both"/>
              <w:rPr>
                <w:noProof w:val="0"/>
                <w:sz w:val="22"/>
                <w:szCs w:val="22"/>
                <w:lang w:val="en-US"/>
              </w:rPr>
            </w:pPr>
            <w:r w:rsidRPr="0011087F">
              <w:rPr>
                <w:noProof w:val="0"/>
                <w:sz w:val="22"/>
                <w:szCs w:val="22"/>
                <w:lang w:val="en-US"/>
              </w:rPr>
              <w:t>- Kiểm toán Nhà nước khu vực IX;</w:t>
            </w:r>
          </w:p>
          <w:p w:rsidR="0011087F" w:rsidRPr="0011087F" w:rsidRDefault="0011087F" w:rsidP="00A27943">
            <w:pPr>
              <w:ind w:left="-98"/>
              <w:jc w:val="both"/>
              <w:rPr>
                <w:noProof w:val="0"/>
                <w:sz w:val="22"/>
                <w:szCs w:val="22"/>
                <w:lang w:val="en-US"/>
              </w:rPr>
            </w:pPr>
            <w:r w:rsidRPr="0011087F">
              <w:rPr>
                <w:noProof w:val="0"/>
                <w:sz w:val="22"/>
                <w:szCs w:val="22"/>
                <w:lang w:val="en-US"/>
              </w:rPr>
              <w:t>- Các đ/c Ủy viên  BTV Tỉnh ủy;</w:t>
            </w:r>
          </w:p>
          <w:p w:rsidR="0011087F" w:rsidRPr="0011087F" w:rsidRDefault="0011087F" w:rsidP="00A27943">
            <w:pPr>
              <w:ind w:left="-98"/>
              <w:jc w:val="both"/>
              <w:rPr>
                <w:noProof w:val="0"/>
                <w:sz w:val="22"/>
                <w:szCs w:val="22"/>
                <w:lang w:val="en-US"/>
              </w:rPr>
            </w:pPr>
            <w:r w:rsidRPr="0011087F">
              <w:rPr>
                <w:noProof w:val="0"/>
                <w:sz w:val="22"/>
                <w:szCs w:val="22"/>
                <w:lang w:val="en-US"/>
              </w:rPr>
              <w:t>- UBND, UB. MTTQVN tỉnh;</w:t>
            </w:r>
          </w:p>
          <w:p w:rsidR="0011087F" w:rsidRPr="0011087F" w:rsidRDefault="0011087F" w:rsidP="00A27943">
            <w:pPr>
              <w:ind w:left="-98"/>
              <w:jc w:val="both"/>
              <w:rPr>
                <w:noProof w:val="0"/>
                <w:sz w:val="22"/>
                <w:szCs w:val="22"/>
                <w:lang w:val="en-US"/>
              </w:rPr>
            </w:pPr>
            <w:r w:rsidRPr="0011087F">
              <w:rPr>
                <w:noProof w:val="0"/>
                <w:sz w:val="22"/>
                <w:szCs w:val="22"/>
                <w:lang w:val="en-US"/>
              </w:rPr>
              <w:t>- ĐB. Quốc hội đơn vị tỉnh;</w:t>
            </w:r>
          </w:p>
          <w:p w:rsidR="0011087F" w:rsidRPr="0011087F" w:rsidRDefault="0011087F" w:rsidP="00A27943">
            <w:pPr>
              <w:ind w:left="-98"/>
              <w:jc w:val="both"/>
              <w:rPr>
                <w:noProof w:val="0"/>
                <w:sz w:val="22"/>
                <w:szCs w:val="22"/>
                <w:lang w:val="en-US"/>
              </w:rPr>
            </w:pPr>
            <w:r w:rsidRPr="0011087F">
              <w:rPr>
                <w:noProof w:val="0"/>
                <w:sz w:val="22"/>
                <w:szCs w:val="22"/>
                <w:lang w:val="en-US"/>
              </w:rPr>
              <w:t>- ĐB. HĐND tỉnh;</w:t>
            </w:r>
          </w:p>
          <w:p w:rsidR="0011087F" w:rsidRDefault="0011087F" w:rsidP="00A27943">
            <w:pPr>
              <w:ind w:left="-98"/>
              <w:jc w:val="both"/>
              <w:rPr>
                <w:noProof w:val="0"/>
                <w:sz w:val="22"/>
                <w:szCs w:val="22"/>
                <w:lang w:val="en-US"/>
              </w:rPr>
            </w:pPr>
            <w:r w:rsidRPr="0011087F">
              <w:rPr>
                <w:noProof w:val="0"/>
                <w:sz w:val="22"/>
                <w:szCs w:val="22"/>
                <w:lang w:val="en-US"/>
              </w:rPr>
              <w:t xml:space="preserve">- Các </w:t>
            </w:r>
            <w:r w:rsidR="00A27943">
              <w:rPr>
                <w:noProof w:val="0"/>
                <w:sz w:val="22"/>
                <w:szCs w:val="22"/>
                <w:lang w:val="en-US"/>
              </w:rPr>
              <w:t>s</w:t>
            </w:r>
            <w:r w:rsidRPr="0011087F">
              <w:rPr>
                <w:noProof w:val="0"/>
                <w:sz w:val="22"/>
                <w:szCs w:val="22"/>
                <w:lang w:val="en-US"/>
              </w:rPr>
              <w:t xml:space="preserve">ở, </w:t>
            </w:r>
            <w:r w:rsidR="00A27943">
              <w:rPr>
                <w:noProof w:val="0"/>
                <w:sz w:val="22"/>
                <w:szCs w:val="22"/>
                <w:lang w:val="en-US"/>
              </w:rPr>
              <w:t>b</w:t>
            </w:r>
            <w:r w:rsidRPr="0011087F">
              <w:rPr>
                <w:noProof w:val="0"/>
                <w:sz w:val="22"/>
                <w:szCs w:val="22"/>
                <w:lang w:val="en-US"/>
              </w:rPr>
              <w:t>an, ngành, đoàn thể tỉnh;</w:t>
            </w:r>
          </w:p>
          <w:p w:rsidR="00A27943" w:rsidRPr="00C87746" w:rsidRDefault="00A27943" w:rsidP="00A27943">
            <w:pPr>
              <w:pStyle w:val="BodyTextIndent2"/>
              <w:spacing w:after="0" w:line="240" w:lineRule="auto"/>
              <w:ind w:left="-108"/>
              <w:rPr>
                <w:sz w:val="22"/>
                <w:szCs w:val="22"/>
                <w:lang w:val="nl-NL"/>
              </w:rPr>
            </w:pPr>
            <w:r>
              <w:rPr>
                <w:sz w:val="22"/>
                <w:szCs w:val="22"/>
                <w:lang w:val="nl-NL"/>
              </w:rPr>
              <w:t xml:space="preserve">- Văn phòng: Tỉnh ủy; Đoàn </w:t>
            </w:r>
            <w:r w:rsidRPr="00C87746">
              <w:rPr>
                <w:sz w:val="22"/>
                <w:szCs w:val="22"/>
                <w:lang w:val="nl-NL"/>
              </w:rPr>
              <w:t>ĐBQH&amp;HĐND</w:t>
            </w:r>
            <w:r>
              <w:rPr>
                <w:sz w:val="22"/>
                <w:szCs w:val="22"/>
                <w:lang w:val="nl-NL"/>
              </w:rPr>
              <w:t>;</w:t>
            </w:r>
            <w:r w:rsidRPr="00C87746">
              <w:rPr>
                <w:sz w:val="22"/>
                <w:szCs w:val="22"/>
                <w:lang w:val="nl-NL"/>
              </w:rPr>
              <w:t xml:space="preserve"> UBND tỉnh;</w:t>
            </w:r>
          </w:p>
          <w:p w:rsidR="0011087F" w:rsidRPr="0011087F" w:rsidRDefault="0011087F" w:rsidP="00A27943">
            <w:pPr>
              <w:ind w:left="-98"/>
              <w:jc w:val="both"/>
              <w:rPr>
                <w:noProof w:val="0"/>
                <w:sz w:val="22"/>
                <w:szCs w:val="22"/>
                <w:lang w:val="en-US"/>
              </w:rPr>
            </w:pPr>
            <w:r w:rsidRPr="0011087F">
              <w:rPr>
                <w:noProof w:val="0"/>
                <w:sz w:val="22"/>
                <w:szCs w:val="22"/>
                <w:lang w:val="en-US"/>
              </w:rPr>
              <w:t>- TT.HĐND, UBND các huyện, thành phố, thị xã;</w:t>
            </w:r>
          </w:p>
          <w:p w:rsidR="0011087F" w:rsidRPr="0011087F" w:rsidRDefault="0011087F" w:rsidP="00A27943">
            <w:pPr>
              <w:ind w:left="-98"/>
              <w:jc w:val="both"/>
              <w:rPr>
                <w:noProof w:val="0"/>
                <w:sz w:val="22"/>
                <w:szCs w:val="22"/>
                <w:lang w:val="en-US"/>
              </w:rPr>
            </w:pPr>
            <w:r w:rsidRPr="0011087F">
              <w:rPr>
                <w:noProof w:val="0"/>
                <w:sz w:val="22"/>
                <w:szCs w:val="22"/>
                <w:lang w:val="en-US"/>
              </w:rPr>
              <w:t>- TT.HĐND, UBND các xã, phường, thị trấn;</w:t>
            </w:r>
          </w:p>
          <w:p w:rsidR="0011087F" w:rsidRPr="0011087F" w:rsidRDefault="0030476E" w:rsidP="00A27943">
            <w:pPr>
              <w:ind w:left="-98"/>
              <w:jc w:val="both"/>
              <w:rPr>
                <w:noProof w:val="0"/>
                <w:sz w:val="22"/>
                <w:szCs w:val="22"/>
                <w:lang w:val="en-US"/>
              </w:rPr>
            </w:pPr>
            <w:r>
              <w:rPr>
                <w:noProof w:val="0"/>
                <w:sz w:val="22"/>
                <w:szCs w:val="22"/>
                <w:lang w:val="en-US"/>
              </w:rPr>
              <w:t xml:space="preserve">- Trung tâm Tin học </w:t>
            </w:r>
            <w:r w:rsidR="0011087F" w:rsidRPr="0011087F">
              <w:rPr>
                <w:noProof w:val="0"/>
                <w:sz w:val="22"/>
                <w:szCs w:val="22"/>
                <w:lang w:val="en-US"/>
              </w:rPr>
              <w:t>- Công báo tỉnh;</w:t>
            </w:r>
          </w:p>
          <w:p w:rsidR="0011087F" w:rsidRPr="0011087F" w:rsidRDefault="0011087F" w:rsidP="00A27943">
            <w:pPr>
              <w:ind w:left="-98"/>
              <w:jc w:val="both"/>
              <w:rPr>
                <w:noProof w:val="0"/>
                <w:sz w:val="22"/>
                <w:szCs w:val="22"/>
                <w:lang w:val="en-US"/>
              </w:rPr>
            </w:pPr>
            <w:r w:rsidRPr="0011087F">
              <w:rPr>
                <w:noProof w:val="0"/>
                <w:sz w:val="22"/>
                <w:szCs w:val="22"/>
                <w:lang w:val="en-US"/>
              </w:rPr>
              <w:t>- Lưu: VT.</w:t>
            </w:r>
          </w:p>
        </w:tc>
        <w:tc>
          <w:tcPr>
            <w:tcW w:w="406" w:type="dxa"/>
            <w:shd w:val="clear" w:color="000000" w:fill="FFFFFF"/>
            <w:tcMar>
              <w:left w:w="108" w:type="dxa"/>
              <w:right w:w="108" w:type="dxa"/>
            </w:tcMar>
          </w:tcPr>
          <w:p w:rsidR="0011087F" w:rsidRPr="0011087F" w:rsidRDefault="0011087F" w:rsidP="0011087F">
            <w:pPr>
              <w:spacing w:after="120"/>
              <w:jc w:val="both"/>
              <w:rPr>
                <w:rFonts w:eastAsia="Calibri"/>
                <w:noProof w:val="0"/>
                <w:sz w:val="22"/>
                <w:szCs w:val="22"/>
                <w:lang w:val="en-US"/>
              </w:rPr>
            </w:pPr>
          </w:p>
        </w:tc>
        <w:tc>
          <w:tcPr>
            <w:tcW w:w="3118" w:type="dxa"/>
            <w:shd w:val="clear" w:color="000000" w:fill="FFFFFF"/>
            <w:tcMar>
              <w:left w:w="108" w:type="dxa"/>
              <w:right w:w="108" w:type="dxa"/>
            </w:tcMar>
          </w:tcPr>
          <w:p w:rsidR="0011087F" w:rsidRPr="0011087F" w:rsidRDefault="0011087F" w:rsidP="0011087F">
            <w:pPr>
              <w:spacing w:after="120"/>
              <w:jc w:val="center"/>
              <w:rPr>
                <w:b/>
                <w:noProof w:val="0"/>
                <w:sz w:val="28"/>
                <w:szCs w:val="22"/>
                <w:lang w:val="en-US"/>
              </w:rPr>
            </w:pPr>
            <w:r w:rsidRPr="0011087F">
              <w:rPr>
                <w:b/>
                <w:noProof w:val="0"/>
                <w:sz w:val="28"/>
                <w:szCs w:val="22"/>
                <w:lang w:val="en-US"/>
              </w:rPr>
              <w:t>CHỦ TỊCH</w:t>
            </w:r>
          </w:p>
          <w:p w:rsidR="0007475D" w:rsidRDefault="0007475D" w:rsidP="0011087F">
            <w:pPr>
              <w:spacing w:after="120"/>
              <w:jc w:val="center"/>
              <w:rPr>
                <w:b/>
                <w:noProof w:val="0"/>
                <w:sz w:val="28"/>
                <w:szCs w:val="28"/>
                <w:lang w:val="en-US"/>
              </w:rPr>
            </w:pPr>
          </w:p>
          <w:p w:rsidR="0007475D" w:rsidRDefault="0007475D" w:rsidP="0011087F">
            <w:pPr>
              <w:spacing w:after="120"/>
              <w:jc w:val="center"/>
              <w:rPr>
                <w:b/>
                <w:noProof w:val="0"/>
                <w:sz w:val="28"/>
                <w:szCs w:val="28"/>
                <w:lang w:val="en-US"/>
              </w:rPr>
            </w:pPr>
          </w:p>
          <w:p w:rsidR="0007475D" w:rsidRDefault="0007475D" w:rsidP="0011087F">
            <w:pPr>
              <w:spacing w:after="120"/>
              <w:jc w:val="center"/>
              <w:rPr>
                <w:b/>
                <w:noProof w:val="0"/>
                <w:sz w:val="28"/>
                <w:szCs w:val="28"/>
                <w:lang w:val="en-US"/>
              </w:rPr>
            </w:pPr>
          </w:p>
          <w:p w:rsidR="0007475D" w:rsidRDefault="0007475D" w:rsidP="0011087F">
            <w:pPr>
              <w:spacing w:after="120"/>
              <w:jc w:val="center"/>
              <w:rPr>
                <w:b/>
                <w:noProof w:val="0"/>
                <w:sz w:val="28"/>
                <w:szCs w:val="28"/>
                <w:lang w:val="en-US"/>
              </w:rPr>
            </w:pPr>
          </w:p>
          <w:p w:rsidR="0007475D" w:rsidRDefault="0007475D" w:rsidP="0011087F">
            <w:pPr>
              <w:spacing w:after="120"/>
              <w:jc w:val="center"/>
              <w:rPr>
                <w:b/>
                <w:noProof w:val="0"/>
                <w:sz w:val="28"/>
                <w:szCs w:val="28"/>
                <w:lang w:val="en-US"/>
              </w:rPr>
            </w:pPr>
          </w:p>
          <w:p w:rsidR="0011087F" w:rsidRPr="0011087F" w:rsidRDefault="0011087F" w:rsidP="0011087F">
            <w:pPr>
              <w:spacing w:after="120"/>
              <w:jc w:val="center"/>
              <w:rPr>
                <w:b/>
                <w:noProof w:val="0"/>
                <w:sz w:val="28"/>
                <w:szCs w:val="28"/>
                <w:lang w:val="en-US"/>
              </w:rPr>
            </w:pPr>
            <w:r w:rsidRPr="0011087F">
              <w:rPr>
                <w:b/>
                <w:noProof w:val="0"/>
                <w:sz w:val="28"/>
                <w:szCs w:val="28"/>
                <w:lang w:val="en-US"/>
              </w:rPr>
              <w:t>Võ Văn Bình</w:t>
            </w:r>
          </w:p>
        </w:tc>
      </w:tr>
    </w:tbl>
    <w:p w:rsidR="00EF3FF6" w:rsidRPr="003C42F9" w:rsidRDefault="00EF3FF6" w:rsidP="00894030">
      <w:pPr>
        <w:spacing w:before="120" w:after="120" w:line="360" w:lineRule="exact"/>
        <w:ind w:right="-284" w:firstLine="851"/>
        <w:jc w:val="both"/>
        <w:rPr>
          <w:snapToGrid w:val="0"/>
          <w:sz w:val="28"/>
          <w:szCs w:val="28"/>
        </w:rPr>
      </w:pPr>
    </w:p>
    <w:sectPr w:rsidR="00EF3FF6" w:rsidRPr="003C42F9" w:rsidSect="0076197F">
      <w:headerReference w:type="default" r:id="rId14"/>
      <w:pgSz w:w="11907" w:h="16840" w:code="9"/>
      <w:pgMar w:top="1418" w:right="1134" w:bottom="130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78" w:rsidRDefault="007A6C78" w:rsidP="00237E1D">
      <w:r>
        <w:separator/>
      </w:r>
    </w:p>
  </w:endnote>
  <w:endnote w:type="continuationSeparator" w:id="0">
    <w:p w:rsidR="007A6C78" w:rsidRDefault="007A6C78" w:rsidP="0023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78" w:rsidRDefault="007A6C78" w:rsidP="00237E1D">
      <w:r>
        <w:separator/>
      </w:r>
    </w:p>
  </w:footnote>
  <w:footnote w:type="continuationSeparator" w:id="0">
    <w:p w:rsidR="007A6C78" w:rsidRDefault="007A6C78" w:rsidP="00237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F6" w:rsidRDefault="002E0F28">
    <w:pPr>
      <w:pStyle w:val="Header"/>
      <w:jc w:val="center"/>
    </w:pPr>
    <w:r>
      <w:fldChar w:fldCharType="begin"/>
    </w:r>
    <w:r w:rsidR="00627BA3">
      <w:instrText xml:space="preserve"> PAGE   \* MERGEFORMAT </w:instrText>
    </w:r>
    <w:r>
      <w:fldChar w:fldCharType="separate"/>
    </w:r>
    <w:r w:rsidR="00BE1034">
      <w:t>3</w:t>
    </w:r>
    <w:r>
      <w:fldChar w:fldCharType="end"/>
    </w:r>
  </w:p>
  <w:p w:rsidR="00EF3FF6" w:rsidRDefault="00EF3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EF1"/>
    <w:multiLevelType w:val="hybridMultilevel"/>
    <w:tmpl w:val="E37C88B2"/>
    <w:lvl w:ilvl="0" w:tplc="5D70E806">
      <w:start w:val="1"/>
      <w:numFmt w:val="decimal"/>
      <w:lvlText w:val="%1."/>
      <w:lvlJc w:val="left"/>
      <w:pPr>
        <w:ind w:left="927" w:hanging="360"/>
      </w:pPr>
      <w:rPr>
        <w:rFonts w:hint="default"/>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2AFC4D3A"/>
    <w:multiLevelType w:val="hybridMultilevel"/>
    <w:tmpl w:val="0DF6FB5A"/>
    <w:lvl w:ilvl="0" w:tplc="1B6A2F2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3F1D6F5C"/>
    <w:multiLevelType w:val="hybridMultilevel"/>
    <w:tmpl w:val="CDFA9954"/>
    <w:lvl w:ilvl="0" w:tplc="888275C6">
      <w:start w:val="1"/>
      <w:numFmt w:val="lowerLetter"/>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3">
    <w:nsid w:val="61815ED1"/>
    <w:multiLevelType w:val="hybridMultilevel"/>
    <w:tmpl w:val="68AC141C"/>
    <w:lvl w:ilvl="0" w:tplc="74B491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0941C25"/>
    <w:multiLevelType w:val="hybridMultilevel"/>
    <w:tmpl w:val="15EE9E96"/>
    <w:lvl w:ilvl="0" w:tplc="5204BD1A">
      <w:start w:val="1"/>
      <w:numFmt w:val="lowerLetter"/>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5">
    <w:nsid w:val="725044A0"/>
    <w:multiLevelType w:val="hybridMultilevel"/>
    <w:tmpl w:val="ED9C21D6"/>
    <w:lvl w:ilvl="0" w:tplc="CB7283C8">
      <w:start w:val="1"/>
      <w:numFmt w:val="lowerLetter"/>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98"/>
    <w:rsid w:val="00000697"/>
    <w:rsid w:val="0000784F"/>
    <w:rsid w:val="00011410"/>
    <w:rsid w:val="000116A7"/>
    <w:rsid w:val="000148D6"/>
    <w:rsid w:val="00021C13"/>
    <w:rsid w:val="0002263C"/>
    <w:rsid w:val="000238C8"/>
    <w:rsid w:val="00023C74"/>
    <w:rsid w:val="00024A46"/>
    <w:rsid w:val="00040868"/>
    <w:rsid w:val="00040B5B"/>
    <w:rsid w:val="00041841"/>
    <w:rsid w:val="00044482"/>
    <w:rsid w:val="000510BE"/>
    <w:rsid w:val="00061064"/>
    <w:rsid w:val="0007384F"/>
    <w:rsid w:val="0007475D"/>
    <w:rsid w:val="000753FF"/>
    <w:rsid w:val="000755B2"/>
    <w:rsid w:val="00082FE6"/>
    <w:rsid w:val="00093AB1"/>
    <w:rsid w:val="00093C0D"/>
    <w:rsid w:val="00097FEB"/>
    <w:rsid w:val="000A0D74"/>
    <w:rsid w:val="000A2B48"/>
    <w:rsid w:val="000B2582"/>
    <w:rsid w:val="000B7748"/>
    <w:rsid w:val="000B7BC4"/>
    <w:rsid w:val="000C07F4"/>
    <w:rsid w:val="000C12B5"/>
    <w:rsid w:val="000C5520"/>
    <w:rsid w:val="000C6ADA"/>
    <w:rsid w:val="000C7AAD"/>
    <w:rsid w:val="000D2974"/>
    <w:rsid w:val="000D5519"/>
    <w:rsid w:val="000E6907"/>
    <w:rsid w:val="000E7737"/>
    <w:rsid w:val="000F0210"/>
    <w:rsid w:val="000F2C08"/>
    <w:rsid w:val="00100A0B"/>
    <w:rsid w:val="00100C7C"/>
    <w:rsid w:val="00107DCF"/>
    <w:rsid w:val="0011087F"/>
    <w:rsid w:val="0011790A"/>
    <w:rsid w:val="001211CF"/>
    <w:rsid w:val="00122E4A"/>
    <w:rsid w:val="00122E99"/>
    <w:rsid w:val="00124353"/>
    <w:rsid w:val="00133D45"/>
    <w:rsid w:val="0013731F"/>
    <w:rsid w:val="0015438D"/>
    <w:rsid w:val="00176C4F"/>
    <w:rsid w:val="00184C89"/>
    <w:rsid w:val="0018553F"/>
    <w:rsid w:val="0018687B"/>
    <w:rsid w:val="001922E1"/>
    <w:rsid w:val="001939B6"/>
    <w:rsid w:val="00194A7D"/>
    <w:rsid w:val="00195F4F"/>
    <w:rsid w:val="001A2887"/>
    <w:rsid w:val="001A6B92"/>
    <w:rsid w:val="001B16DB"/>
    <w:rsid w:val="001B3C3F"/>
    <w:rsid w:val="001C375B"/>
    <w:rsid w:val="001C6FFE"/>
    <w:rsid w:val="001D17F9"/>
    <w:rsid w:val="001D1F29"/>
    <w:rsid w:val="001D5006"/>
    <w:rsid w:val="001F139F"/>
    <w:rsid w:val="001F4F37"/>
    <w:rsid w:val="0020084C"/>
    <w:rsid w:val="002107B4"/>
    <w:rsid w:val="002118D3"/>
    <w:rsid w:val="00211D1E"/>
    <w:rsid w:val="00212613"/>
    <w:rsid w:val="0021515E"/>
    <w:rsid w:val="00223C3C"/>
    <w:rsid w:val="00224A1C"/>
    <w:rsid w:val="00225B9F"/>
    <w:rsid w:val="00226C35"/>
    <w:rsid w:val="0023625B"/>
    <w:rsid w:val="00237E1D"/>
    <w:rsid w:val="00242A71"/>
    <w:rsid w:val="00246316"/>
    <w:rsid w:val="00256B34"/>
    <w:rsid w:val="00257AFE"/>
    <w:rsid w:val="00261377"/>
    <w:rsid w:val="002625D7"/>
    <w:rsid w:val="00273709"/>
    <w:rsid w:val="0027475B"/>
    <w:rsid w:val="00275756"/>
    <w:rsid w:val="00287117"/>
    <w:rsid w:val="00295D74"/>
    <w:rsid w:val="002A187F"/>
    <w:rsid w:val="002A3094"/>
    <w:rsid w:val="002A5143"/>
    <w:rsid w:val="002B00D2"/>
    <w:rsid w:val="002B5709"/>
    <w:rsid w:val="002B781E"/>
    <w:rsid w:val="002E027F"/>
    <w:rsid w:val="002E0F28"/>
    <w:rsid w:val="002E2DDA"/>
    <w:rsid w:val="002E3679"/>
    <w:rsid w:val="002E67AA"/>
    <w:rsid w:val="002F210F"/>
    <w:rsid w:val="002F59F3"/>
    <w:rsid w:val="003026F8"/>
    <w:rsid w:val="0030476E"/>
    <w:rsid w:val="00307A5D"/>
    <w:rsid w:val="00310523"/>
    <w:rsid w:val="003110BA"/>
    <w:rsid w:val="00316A73"/>
    <w:rsid w:val="00334529"/>
    <w:rsid w:val="0035193F"/>
    <w:rsid w:val="00360581"/>
    <w:rsid w:val="00360FEB"/>
    <w:rsid w:val="0036390B"/>
    <w:rsid w:val="00382C17"/>
    <w:rsid w:val="00384B66"/>
    <w:rsid w:val="003875BC"/>
    <w:rsid w:val="003931A8"/>
    <w:rsid w:val="003A336F"/>
    <w:rsid w:val="003A39BB"/>
    <w:rsid w:val="003B005F"/>
    <w:rsid w:val="003C27B5"/>
    <w:rsid w:val="003C3AF6"/>
    <w:rsid w:val="003C42F9"/>
    <w:rsid w:val="003D5149"/>
    <w:rsid w:val="003D6E2E"/>
    <w:rsid w:val="003E118B"/>
    <w:rsid w:val="003E5645"/>
    <w:rsid w:val="003E7AED"/>
    <w:rsid w:val="003F7D29"/>
    <w:rsid w:val="004042FD"/>
    <w:rsid w:val="00417342"/>
    <w:rsid w:val="00423716"/>
    <w:rsid w:val="004337C6"/>
    <w:rsid w:val="004379CF"/>
    <w:rsid w:val="00441041"/>
    <w:rsid w:val="00441E0E"/>
    <w:rsid w:val="00447690"/>
    <w:rsid w:val="00451F6C"/>
    <w:rsid w:val="00455262"/>
    <w:rsid w:val="00461A3B"/>
    <w:rsid w:val="00461B9D"/>
    <w:rsid w:val="00464F74"/>
    <w:rsid w:val="004676FE"/>
    <w:rsid w:val="004839EF"/>
    <w:rsid w:val="00484241"/>
    <w:rsid w:val="00485D7A"/>
    <w:rsid w:val="004910BA"/>
    <w:rsid w:val="00493FF6"/>
    <w:rsid w:val="00496236"/>
    <w:rsid w:val="004A6F44"/>
    <w:rsid w:val="004B0F0F"/>
    <w:rsid w:val="004E1050"/>
    <w:rsid w:val="004E70AD"/>
    <w:rsid w:val="004F58F3"/>
    <w:rsid w:val="00502DEE"/>
    <w:rsid w:val="00504B37"/>
    <w:rsid w:val="00531159"/>
    <w:rsid w:val="00537BA4"/>
    <w:rsid w:val="0054062E"/>
    <w:rsid w:val="00541E2B"/>
    <w:rsid w:val="005512A8"/>
    <w:rsid w:val="00553EC7"/>
    <w:rsid w:val="00556C0F"/>
    <w:rsid w:val="005710EF"/>
    <w:rsid w:val="00575F43"/>
    <w:rsid w:val="0058516A"/>
    <w:rsid w:val="005862DC"/>
    <w:rsid w:val="005879D5"/>
    <w:rsid w:val="005A5ECD"/>
    <w:rsid w:val="005B215D"/>
    <w:rsid w:val="005B52A5"/>
    <w:rsid w:val="005B77D5"/>
    <w:rsid w:val="005C2DB9"/>
    <w:rsid w:val="005D1EA7"/>
    <w:rsid w:val="005D6AA7"/>
    <w:rsid w:val="005F156E"/>
    <w:rsid w:val="005F50FD"/>
    <w:rsid w:val="005F601D"/>
    <w:rsid w:val="005F7BBF"/>
    <w:rsid w:val="00600269"/>
    <w:rsid w:val="0060478A"/>
    <w:rsid w:val="00620FFD"/>
    <w:rsid w:val="00624533"/>
    <w:rsid w:val="006245BB"/>
    <w:rsid w:val="00627BA3"/>
    <w:rsid w:val="006333DF"/>
    <w:rsid w:val="0063395D"/>
    <w:rsid w:val="006411D1"/>
    <w:rsid w:val="006424E3"/>
    <w:rsid w:val="006428C9"/>
    <w:rsid w:val="00652DD8"/>
    <w:rsid w:val="00653F92"/>
    <w:rsid w:val="00660FBA"/>
    <w:rsid w:val="00661939"/>
    <w:rsid w:val="00664EFC"/>
    <w:rsid w:val="006756FB"/>
    <w:rsid w:val="00680DBD"/>
    <w:rsid w:val="00682784"/>
    <w:rsid w:val="006903D5"/>
    <w:rsid w:val="00691637"/>
    <w:rsid w:val="0069367E"/>
    <w:rsid w:val="006963DB"/>
    <w:rsid w:val="006A0398"/>
    <w:rsid w:val="006A4AF5"/>
    <w:rsid w:val="006A550A"/>
    <w:rsid w:val="006B3839"/>
    <w:rsid w:val="006B41CE"/>
    <w:rsid w:val="006C405E"/>
    <w:rsid w:val="006D28F6"/>
    <w:rsid w:val="006D6182"/>
    <w:rsid w:val="006D7666"/>
    <w:rsid w:val="006E136D"/>
    <w:rsid w:val="006E3C31"/>
    <w:rsid w:val="006E3F80"/>
    <w:rsid w:val="006E5836"/>
    <w:rsid w:val="006E7F56"/>
    <w:rsid w:val="006F2BE4"/>
    <w:rsid w:val="00700AC5"/>
    <w:rsid w:val="00710C78"/>
    <w:rsid w:val="00712011"/>
    <w:rsid w:val="00713E74"/>
    <w:rsid w:val="007149BB"/>
    <w:rsid w:val="007202D3"/>
    <w:rsid w:val="007215D8"/>
    <w:rsid w:val="00722F0F"/>
    <w:rsid w:val="007259B4"/>
    <w:rsid w:val="0072679B"/>
    <w:rsid w:val="00726D90"/>
    <w:rsid w:val="00730C68"/>
    <w:rsid w:val="00732157"/>
    <w:rsid w:val="007332CE"/>
    <w:rsid w:val="00734C2A"/>
    <w:rsid w:val="0073510E"/>
    <w:rsid w:val="00735D01"/>
    <w:rsid w:val="007374BD"/>
    <w:rsid w:val="0075035E"/>
    <w:rsid w:val="0075323F"/>
    <w:rsid w:val="0075408D"/>
    <w:rsid w:val="00755193"/>
    <w:rsid w:val="0076197F"/>
    <w:rsid w:val="007655F5"/>
    <w:rsid w:val="00767E80"/>
    <w:rsid w:val="0077019D"/>
    <w:rsid w:val="00782417"/>
    <w:rsid w:val="00786CAA"/>
    <w:rsid w:val="00792E38"/>
    <w:rsid w:val="007A3768"/>
    <w:rsid w:val="007A6BB9"/>
    <w:rsid w:val="007A6C78"/>
    <w:rsid w:val="007B0776"/>
    <w:rsid w:val="007B2575"/>
    <w:rsid w:val="007B33AD"/>
    <w:rsid w:val="007B5730"/>
    <w:rsid w:val="007C36C1"/>
    <w:rsid w:val="007C4452"/>
    <w:rsid w:val="007E0F4A"/>
    <w:rsid w:val="007F2ED6"/>
    <w:rsid w:val="007F2F94"/>
    <w:rsid w:val="00803414"/>
    <w:rsid w:val="008166AA"/>
    <w:rsid w:val="00821805"/>
    <w:rsid w:val="00826E8F"/>
    <w:rsid w:val="008378B1"/>
    <w:rsid w:val="00841189"/>
    <w:rsid w:val="008415C3"/>
    <w:rsid w:val="00841B38"/>
    <w:rsid w:val="008503B4"/>
    <w:rsid w:val="00853311"/>
    <w:rsid w:val="00853A7F"/>
    <w:rsid w:val="00860DC7"/>
    <w:rsid w:val="008610C0"/>
    <w:rsid w:val="008679FD"/>
    <w:rsid w:val="00873690"/>
    <w:rsid w:val="008747FE"/>
    <w:rsid w:val="00877FA0"/>
    <w:rsid w:val="00883133"/>
    <w:rsid w:val="008844DA"/>
    <w:rsid w:val="0089228D"/>
    <w:rsid w:val="00894030"/>
    <w:rsid w:val="00897F6F"/>
    <w:rsid w:val="008A0807"/>
    <w:rsid w:val="008B16ED"/>
    <w:rsid w:val="008B6A76"/>
    <w:rsid w:val="008C0CD7"/>
    <w:rsid w:val="008D5321"/>
    <w:rsid w:val="008D6371"/>
    <w:rsid w:val="008E3538"/>
    <w:rsid w:val="008E5223"/>
    <w:rsid w:val="008E52E0"/>
    <w:rsid w:val="008E7C29"/>
    <w:rsid w:val="008F0A4C"/>
    <w:rsid w:val="008F4907"/>
    <w:rsid w:val="008F7197"/>
    <w:rsid w:val="009018D0"/>
    <w:rsid w:val="009024F7"/>
    <w:rsid w:val="00910C2C"/>
    <w:rsid w:val="00915228"/>
    <w:rsid w:val="0091741C"/>
    <w:rsid w:val="0092221E"/>
    <w:rsid w:val="00923F74"/>
    <w:rsid w:val="0093377C"/>
    <w:rsid w:val="009406DA"/>
    <w:rsid w:val="00946622"/>
    <w:rsid w:val="009668A2"/>
    <w:rsid w:val="00966A22"/>
    <w:rsid w:val="00966BC3"/>
    <w:rsid w:val="00966D50"/>
    <w:rsid w:val="0097124A"/>
    <w:rsid w:val="009748FF"/>
    <w:rsid w:val="00982A5B"/>
    <w:rsid w:val="0099199A"/>
    <w:rsid w:val="00991BB3"/>
    <w:rsid w:val="0099618A"/>
    <w:rsid w:val="009A51B9"/>
    <w:rsid w:val="009C49B2"/>
    <w:rsid w:val="009C4CA4"/>
    <w:rsid w:val="009C4E97"/>
    <w:rsid w:val="009D19E2"/>
    <w:rsid w:val="009D32FA"/>
    <w:rsid w:val="009D65E5"/>
    <w:rsid w:val="009E066C"/>
    <w:rsid w:val="00A017BD"/>
    <w:rsid w:val="00A03812"/>
    <w:rsid w:val="00A11616"/>
    <w:rsid w:val="00A14E9A"/>
    <w:rsid w:val="00A236B3"/>
    <w:rsid w:val="00A27943"/>
    <w:rsid w:val="00A41A5E"/>
    <w:rsid w:val="00A43C5E"/>
    <w:rsid w:val="00A46CF1"/>
    <w:rsid w:val="00A658DC"/>
    <w:rsid w:val="00A67613"/>
    <w:rsid w:val="00A711C1"/>
    <w:rsid w:val="00A7134F"/>
    <w:rsid w:val="00A7423B"/>
    <w:rsid w:val="00A9002A"/>
    <w:rsid w:val="00A964FE"/>
    <w:rsid w:val="00AA1693"/>
    <w:rsid w:val="00AB078E"/>
    <w:rsid w:val="00AB0902"/>
    <w:rsid w:val="00AB0A4D"/>
    <w:rsid w:val="00AB6ABA"/>
    <w:rsid w:val="00AB72A8"/>
    <w:rsid w:val="00AB77F9"/>
    <w:rsid w:val="00AB79AE"/>
    <w:rsid w:val="00AB7CA4"/>
    <w:rsid w:val="00AC271D"/>
    <w:rsid w:val="00AD5CFA"/>
    <w:rsid w:val="00AE3456"/>
    <w:rsid w:val="00AE5328"/>
    <w:rsid w:val="00AF1549"/>
    <w:rsid w:val="00AF555E"/>
    <w:rsid w:val="00AF6258"/>
    <w:rsid w:val="00B023F3"/>
    <w:rsid w:val="00B02430"/>
    <w:rsid w:val="00B02B20"/>
    <w:rsid w:val="00B136FC"/>
    <w:rsid w:val="00B1469D"/>
    <w:rsid w:val="00B14CBB"/>
    <w:rsid w:val="00B15D79"/>
    <w:rsid w:val="00B209DC"/>
    <w:rsid w:val="00B27CC1"/>
    <w:rsid w:val="00B34FE1"/>
    <w:rsid w:val="00B37AE1"/>
    <w:rsid w:val="00B50C37"/>
    <w:rsid w:val="00B615A9"/>
    <w:rsid w:val="00B62E6F"/>
    <w:rsid w:val="00B72C6C"/>
    <w:rsid w:val="00B72CB6"/>
    <w:rsid w:val="00B835E7"/>
    <w:rsid w:val="00B848D9"/>
    <w:rsid w:val="00BA2C2A"/>
    <w:rsid w:val="00BA5553"/>
    <w:rsid w:val="00BA5A9C"/>
    <w:rsid w:val="00BB0E84"/>
    <w:rsid w:val="00BB51AA"/>
    <w:rsid w:val="00BB7F14"/>
    <w:rsid w:val="00BB7FA2"/>
    <w:rsid w:val="00BC299B"/>
    <w:rsid w:val="00BC4C13"/>
    <w:rsid w:val="00BC66C6"/>
    <w:rsid w:val="00BD41C6"/>
    <w:rsid w:val="00BD6A73"/>
    <w:rsid w:val="00BE1034"/>
    <w:rsid w:val="00BE3158"/>
    <w:rsid w:val="00BF1C22"/>
    <w:rsid w:val="00C1089F"/>
    <w:rsid w:val="00C40407"/>
    <w:rsid w:val="00C422D0"/>
    <w:rsid w:val="00C43A63"/>
    <w:rsid w:val="00C46F67"/>
    <w:rsid w:val="00C60EEE"/>
    <w:rsid w:val="00C661D9"/>
    <w:rsid w:val="00C729E7"/>
    <w:rsid w:val="00C74B51"/>
    <w:rsid w:val="00C75B01"/>
    <w:rsid w:val="00C80A42"/>
    <w:rsid w:val="00C82497"/>
    <w:rsid w:val="00C82DB7"/>
    <w:rsid w:val="00C84BD5"/>
    <w:rsid w:val="00C84E63"/>
    <w:rsid w:val="00C90088"/>
    <w:rsid w:val="00C90825"/>
    <w:rsid w:val="00CA242E"/>
    <w:rsid w:val="00CB261F"/>
    <w:rsid w:val="00CD4778"/>
    <w:rsid w:val="00CE447F"/>
    <w:rsid w:val="00CE6C1D"/>
    <w:rsid w:val="00CF6F88"/>
    <w:rsid w:val="00D012D3"/>
    <w:rsid w:val="00D13601"/>
    <w:rsid w:val="00D175CF"/>
    <w:rsid w:val="00D20A91"/>
    <w:rsid w:val="00D25E7D"/>
    <w:rsid w:val="00D279EE"/>
    <w:rsid w:val="00D3137B"/>
    <w:rsid w:val="00D37D27"/>
    <w:rsid w:val="00D41436"/>
    <w:rsid w:val="00D43C77"/>
    <w:rsid w:val="00D54028"/>
    <w:rsid w:val="00D57640"/>
    <w:rsid w:val="00D6194D"/>
    <w:rsid w:val="00D6779F"/>
    <w:rsid w:val="00D72585"/>
    <w:rsid w:val="00D72BE6"/>
    <w:rsid w:val="00D76A0A"/>
    <w:rsid w:val="00D82A8E"/>
    <w:rsid w:val="00D94C1F"/>
    <w:rsid w:val="00DA1E13"/>
    <w:rsid w:val="00DB011F"/>
    <w:rsid w:val="00DB0ECA"/>
    <w:rsid w:val="00DB1B21"/>
    <w:rsid w:val="00DB5274"/>
    <w:rsid w:val="00DC166A"/>
    <w:rsid w:val="00DC639B"/>
    <w:rsid w:val="00DD021A"/>
    <w:rsid w:val="00DD038E"/>
    <w:rsid w:val="00DD3B37"/>
    <w:rsid w:val="00DD55F8"/>
    <w:rsid w:val="00DE3D9F"/>
    <w:rsid w:val="00DE4AC8"/>
    <w:rsid w:val="00DF2621"/>
    <w:rsid w:val="00DF319C"/>
    <w:rsid w:val="00DF3694"/>
    <w:rsid w:val="00E043F4"/>
    <w:rsid w:val="00E0568A"/>
    <w:rsid w:val="00E062A5"/>
    <w:rsid w:val="00E074FD"/>
    <w:rsid w:val="00E1397A"/>
    <w:rsid w:val="00E14AAC"/>
    <w:rsid w:val="00E1783E"/>
    <w:rsid w:val="00E25031"/>
    <w:rsid w:val="00E26C54"/>
    <w:rsid w:val="00E3294F"/>
    <w:rsid w:val="00E33A42"/>
    <w:rsid w:val="00E47ACC"/>
    <w:rsid w:val="00E523CD"/>
    <w:rsid w:val="00E66C59"/>
    <w:rsid w:val="00E758B3"/>
    <w:rsid w:val="00E80329"/>
    <w:rsid w:val="00E85342"/>
    <w:rsid w:val="00E86CB7"/>
    <w:rsid w:val="00E879C9"/>
    <w:rsid w:val="00E970A4"/>
    <w:rsid w:val="00EA09C0"/>
    <w:rsid w:val="00EA2117"/>
    <w:rsid w:val="00EA7E7C"/>
    <w:rsid w:val="00EC34B4"/>
    <w:rsid w:val="00ED1482"/>
    <w:rsid w:val="00ED333A"/>
    <w:rsid w:val="00ED4032"/>
    <w:rsid w:val="00ED46C1"/>
    <w:rsid w:val="00ED4F28"/>
    <w:rsid w:val="00ED6BF7"/>
    <w:rsid w:val="00EE4CB3"/>
    <w:rsid w:val="00EF06B6"/>
    <w:rsid w:val="00EF12F9"/>
    <w:rsid w:val="00EF3FF6"/>
    <w:rsid w:val="00EF4C38"/>
    <w:rsid w:val="00EF77C3"/>
    <w:rsid w:val="00F021E6"/>
    <w:rsid w:val="00F064FE"/>
    <w:rsid w:val="00F07125"/>
    <w:rsid w:val="00F113F7"/>
    <w:rsid w:val="00F25BF6"/>
    <w:rsid w:val="00F35E32"/>
    <w:rsid w:val="00F3753B"/>
    <w:rsid w:val="00F377C7"/>
    <w:rsid w:val="00F37C29"/>
    <w:rsid w:val="00F47BAC"/>
    <w:rsid w:val="00F51FD1"/>
    <w:rsid w:val="00F533F2"/>
    <w:rsid w:val="00F5617E"/>
    <w:rsid w:val="00F626AC"/>
    <w:rsid w:val="00F73F37"/>
    <w:rsid w:val="00F76378"/>
    <w:rsid w:val="00F857D6"/>
    <w:rsid w:val="00F86A16"/>
    <w:rsid w:val="00F91A28"/>
    <w:rsid w:val="00F92699"/>
    <w:rsid w:val="00FA5591"/>
    <w:rsid w:val="00FA73E9"/>
    <w:rsid w:val="00FA7748"/>
    <w:rsid w:val="00FB17BC"/>
    <w:rsid w:val="00FC29B5"/>
    <w:rsid w:val="00FC3540"/>
    <w:rsid w:val="00FC42F8"/>
    <w:rsid w:val="00FC591B"/>
    <w:rsid w:val="00FF1CFB"/>
    <w:rsid w:val="00FF57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98"/>
    <w:rPr>
      <w:rFonts w:eastAsia="Times New Roman"/>
      <w:noProof/>
      <w:sz w:val="24"/>
      <w:szCs w:val="24"/>
      <w:lang w:val="vi-VN"/>
    </w:rPr>
  </w:style>
  <w:style w:type="paragraph" w:styleId="Heading1">
    <w:name w:val="heading 1"/>
    <w:basedOn w:val="Normal"/>
    <w:next w:val="Normal"/>
    <w:link w:val="Heading1Char"/>
    <w:uiPriority w:val="99"/>
    <w:qFormat/>
    <w:rsid w:val="00E86CB7"/>
    <w:pPr>
      <w:keepNext/>
      <w:keepLines/>
      <w:spacing w:before="480"/>
      <w:outlineLvl w:val="0"/>
    </w:pPr>
    <w:rPr>
      <w:rFonts w:ascii="Cambria" w:hAnsi="Cambria" w:cs="Cambria"/>
      <w:b/>
      <w:bCs/>
      <w:noProof w:val="0"/>
      <w:color w:val="365F91"/>
      <w:sz w:val="28"/>
      <w:szCs w:val="28"/>
      <w:lang w:val="en-US"/>
    </w:rPr>
  </w:style>
  <w:style w:type="paragraph" w:styleId="Heading4">
    <w:name w:val="heading 4"/>
    <w:basedOn w:val="Normal"/>
    <w:next w:val="Normal"/>
    <w:link w:val="Heading4Char"/>
    <w:uiPriority w:val="99"/>
    <w:qFormat/>
    <w:rsid w:val="006A0398"/>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CB7"/>
    <w:rPr>
      <w:rFonts w:ascii="Cambria" w:hAnsi="Cambria" w:cs="Cambria"/>
      <w:b/>
      <w:bCs/>
      <w:color w:val="365F91"/>
      <w:sz w:val="28"/>
      <w:szCs w:val="28"/>
    </w:rPr>
  </w:style>
  <w:style w:type="character" w:customStyle="1" w:styleId="Heading4Char">
    <w:name w:val="Heading 4 Char"/>
    <w:basedOn w:val="DefaultParagraphFont"/>
    <w:link w:val="Heading4"/>
    <w:uiPriority w:val="99"/>
    <w:semiHidden/>
    <w:locked/>
    <w:rsid w:val="006A0398"/>
    <w:rPr>
      <w:rFonts w:ascii="Calibri" w:hAnsi="Calibri" w:cs="Calibri"/>
      <w:b/>
      <w:bCs/>
      <w:sz w:val="28"/>
      <w:szCs w:val="28"/>
    </w:rPr>
  </w:style>
  <w:style w:type="paragraph" w:styleId="Header">
    <w:name w:val="header"/>
    <w:basedOn w:val="Normal"/>
    <w:link w:val="HeaderChar"/>
    <w:uiPriority w:val="99"/>
    <w:rsid w:val="00237E1D"/>
    <w:pPr>
      <w:tabs>
        <w:tab w:val="center" w:pos="4680"/>
        <w:tab w:val="right" w:pos="9360"/>
      </w:tabs>
    </w:pPr>
  </w:style>
  <w:style w:type="character" w:customStyle="1" w:styleId="HeaderChar">
    <w:name w:val="Header Char"/>
    <w:basedOn w:val="DefaultParagraphFont"/>
    <w:link w:val="Header"/>
    <w:uiPriority w:val="99"/>
    <w:locked/>
    <w:rsid w:val="00237E1D"/>
    <w:rPr>
      <w:rFonts w:eastAsia="Times New Roman"/>
      <w:noProof/>
      <w:sz w:val="24"/>
      <w:szCs w:val="24"/>
      <w:lang w:val="vi-VN"/>
    </w:rPr>
  </w:style>
  <w:style w:type="paragraph" w:styleId="Footer">
    <w:name w:val="footer"/>
    <w:basedOn w:val="Normal"/>
    <w:link w:val="FooterChar"/>
    <w:uiPriority w:val="99"/>
    <w:rsid w:val="00237E1D"/>
    <w:pPr>
      <w:tabs>
        <w:tab w:val="center" w:pos="4680"/>
        <w:tab w:val="right" w:pos="9360"/>
      </w:tabs>
    </w:pPr>
  </w:style>
  <w:style w:type="character" w:customStyle="1" w:styleId="FooterChar">
    <w:name w:val="Footer Char"/>
    <w:basedOn w:val="DefaultParagraphFont"/>
    <w:link w:val="Footer"/>
    <w:uiPriority w:val="99"/>
    <w:locked/>
    <w:rsid w:val="00237E1D"/>
    <w:rPr>
      <w:rFonts w:eastAsia="Times New Roman"/>
      <w:noProof/>
      <w:sz w:val="24"/>
      <w:szCs w:val="24"/>
      <w:lang w:val="vi-VN"/>
    </w:rPr>
  </w:style>
  <w:style w:type="paragraph" w:styleId="ListParagraph">
    <w:name w:val="List Paragraph"/>
    <w:basedOn w:val="Normal"/>
    <w:uiPriority w:val="99"/>
    <w:qFormat/>
    <w:rsid w:val="00B72CB6"/>
    <w:pPr>
      <w:ind w:left="720"/>
    </w:pPr>
  </w:style>
  <w:style w:type="paragraph" w:styleId="NormalWeb">
    <w:name w:val="Normal (Web)"/>
    <w:basedOn w:val="Normal"/>
    <w:uiPriority w:val="99"/>
    <w:rsid w:val="007259B4"/>
    <w:pPr>
      <w:spacing w:before="100" w:beforeAutospacing="1" w:after="100" w:afterAutospacing="1"/>
    </w:pPr>
    <w:rPr>
      <w:noProof w:val="0"/>
      <w:lang w:val="en-US"/>
    </w:rPr>
  </w:style>
  <w:style w:type="character" w:styleId="Hyperlink">
    <w:name w:val="Hyperlink"/>
    <w:basedOn w:val="DefaultParagraphFont"/>
    <w:uiPriority w:val="99"/>
    <w:semiHidden/>
    <w:rsid w:val="007259B4"/>
    <w:rPr>
      <w:color w:val="0000FF"/>
      <w:u w:val="single"/>
    </w:rPr>
  </w:style>
  <w:style w:type="paragraph" w:customStyle="1" w:styleId="CharCharCharChar">
    <w:name w:val="Char Char Char Char"/>
    <w:basedOn w:val="Normal"/>
    <w:semiHidden/>
    <w:rsid w:val="007B33AD"/>
    <w:pPr>
      <w:spacing w:after="160" w:line="240" w:lineRule="exact"/>
    </w:pPr>
    <w:rPr>
      <w:rFonts w:ascii="Arial" w:hAnsi="Arial"/>
      <w:noProof w:val="0"/>
      <w:sz w:val="22"/>
      <w:szCs w:val="22"/>
      <w:lang w:val="en-US"/>
    </w:rPr>
  </w:style>
  <w:style w:type="paragraph" w:styleId="BodyTextIndent2">
    <w:name w:val="Body Text Indent 2"/>
    <w:basedOn w:val="Normal"/>
    <w:link w:val="BodyTextIndent2Char"/>
    <w:rsid w:val="00A27943"/>
    <w:pPr>
      <w:spacing w:after="120" w:line="480" w:lineRule="auto"/>
      <w:ind w:left="360"/>
    </w:pPr>
    <w:rPr>
      <w:noProof w:val="0"/>
      <w:sz w:val="28"/>
      <w:szCs w:val="28"/>
      <w:lang w:val="en-US"/>
    </w:rPr>
  </w:style>
  <w:style w:type="character" w:customStyle="1" w:styleId="BodyTextIndent2Char">
    <w:name w:val="Body Text Indent 2 Char"/>
    <w:basedOn w:val="DefaultParagraphFont"/>
    <w:link w:val="BodyTextIndent2"/>
    <w:rsid w:val="00A27943"/>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98"/>
    <w:rPr>
      <w:rFonts w:eastAsia="Times New Roman"/>
      <w:noProof/>
      <w:sz w:val="24"/>
      <w:szCs w:val="24"/>
      <w:lang w:val="vi-VN"/>
    </w:rPr>
  </w:style>
  <w:style w:type="paragraph" w:styleId="Heading1">
    <w:name w:val="heading 1"/>
    <w:basedOn w:val="Normal"/>
    <w:next w:val="Normal"/>
    <w:link w:val="Heading1Char"/>
    <w:uiPriority w:val="99"/>
    <w:qFormat/>
    <w:rsid w:val="00E86CB7"/>
    <w:pPr>
      <w:keepNext/>
      <w:keepLines/>
      <w:spacing w:before="480"/>
      <w:outlineLvl w:val="0"/>
    </w:pPr>
    <w:rPr>
      <w:rFonts w:ascii="Cambria" w:hAnsi="Cambria" w:cs="Cambria"/>
      <w:b/>
      <w:bCs/>
      <w:noProof w:val="0"/>
      <w:color w:val="365F91"/>
      <w:sz w:val="28"/>
      <w:szCs w:val="28"/>
      <w:lang w:val="en-US"/>
    </w:rPr>
  </w:style>
  <w:style w:type="paragraph" w:styleId="Heading4">
    <w:name w:val="heading 4"/>
    <w:basedOn w:val="Normal"/>
    <w:next w:val="Normal"/>
    <w:link w:val="Heading4Char"/>
    <w:uiPriority w:val="99"/>
    <w:qFormat/>
    <w:rsid w:val="006A0398"/>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CB7"/>
    <w:rPr>
      <w:rFonts w:ascii="Cambria" w:hAnsi="Cambria" w:cs="Cambria"/>
      <w:b/>
      <w:bCs/>
      <w:color w:val="365F91"/>
      <w:sz w:val="28"/>
      <w:szCs w:val="28"/>
    </w:rPr>
  </w:style>
  <w:style w:type="character" w:customStyle="1" w:styleId="Heading4Char">
    <w:name w:val="Heading 4 Char"/>
    <w:basedOn w:val="DefaultParagraphFont"/>
    <w:link w:val="Heading4"/>
    <w:uiPriority w:val="99"/>
    <w:semiHidden/>
    <w:locked/>
    <w:rsid w:val="006A0398"/>
    <w:rPr>
      <w:rFonts w:ascii="Calibri" w:hAnsi="Calibri" w:cs="Calibri"/>
      <w:b/>
      <w:bCs/>
      <w:sz w:val="28"/>
      <w:szCs w:val="28"/>
    </w:rPr>
  </w:style>
  <w:style w:type="paragraph" w:styleId="Header">
    <w:name w:val="header"/>
    <w:basedOn w:val="Normal"/>
    <w:link w:val="HeaderChar"/>
    <w:uiPriority w:val="99"/>
    <w:rsid w:val="00237E1D"/>
    <w:pPr>
      <w:tabs>
        <w:tab w:val="center" w:pos="4680"/>
        <w:tab w:val="right" w:pos="9360"/>
      </w:tabs>
    </w:pPr>
  </w:style>
  <w:style w:type="character" w:customStyle="1" w:styleId="HeaderChar">
    <w:name w:val="Header Char"/>
    <w:basedOn w:val="DefaultParagraphFont"/>
    <w:link w:val="Header"/>
    <w:uiPriority w:val="99"/>
    <w:locked/>
    <w:rsid w:val="00237E1D"/>
    <w:rPr>
      <w:rFonts w:eastAsia="Times New Roman"/>
      <w:noProof/>
      <w:sz w:val="24"/>
      <w:szCs w:val="24"/>
      <w:lang w:val="vi-VN"/>
    </w:rPr>
  </w:style>
  <w:style w:type="paragraph" w:styleId="Footer">
    <w:name w:val="footer"/>
    <w:basedOn w:val="Normal"/>
    <w:link w:val="FooterChar"/>
    <w:uiPriority w:val="99"/>
    <w:rsid w:val="00237E1D"/>
    <w:pPr>
      <w:tabs>
        <w:tab w:val="center" w:pos="4680"/>
        <w:tab w:val="right" w:pos="9360"/>
      </w:tabs>
    </w:pPr>
  </w:style>
  <w:style w:type="character" w:customStyle="1" w:styleId="FooterChar">
    <w:name w:val="Footer Char"/>
    <w:basedOn w:val="DefaultParagraphFont"/>
    <w:link w:val="Footer"/>
    <w:uiPriority w:val="99"/>
    <w:locked/>
    <w:rsid w:val="00237E1D"/>
    <w:rPr>
      <w:rFonts w:eastAsia="Times New Roman"/>
      <w:noProof/>
      <w:sz w:val="24"/>
      <w:szCs w:val="24"/>
      <w:lang w:val="vi-VN"/>
    </w:rPr>
  </w:style>
  <w:style w:type="paragraph" w:styleId="ListParagraph">
    <w:name w:val="List Paragraph"/>
    <w:basedOn w:val="Normal"/>
    <w:uiPriority w:val="99"/>
    <w:qFormat/>
    <w:rsid w:val="00B72CB6"/>
    <w:pPr>
      <w:ind w:left="720"/>
    </w:pPr>
  </w:style>
  <w:style w:type="paragraph" w:styleId="NormalWeb">
    <w:name w:val="Normal (Web)"/>
    <w:basedOn w:val="Normal"/>
    <w:uiPriority w:val="99"/>
    <w:rsid w:val="007259B4"/>
    <w:pPr>
      <w:spacing w:before="100" w:beforeAutospacing="1" w:after="100" w:afterAutospacing="1"/>
    </w:pPr>
    <w:rPr>
      <w:noProof w:val="0"/>
      <w:lang w:val="en-US"/>
    </w:rPr>
  </w:style>
  <w:style w:type="character" w:styleId="Hyperlink">
    <w:name w:val="Hyperlink"/>
    <w:basedOn w:val="DefaultParagraphFont"/>
    <w:uiPriority w:val="99"/>
    <w:semiHidden/>
    <w:rsid w:val="007259B4"/>
    <w:rPr>
      <w:color w:val="0000FF"/>
      <w:u w:val="single"/>
    </w:rPr>
  </w:style>
  <w:style w:type="paragraph" w:customStyle="1" w:styleId="CharCharCharChar">
    <w:name w:val="Char Char Char Char"/>
    <w:basedOn w:val="Normal"/>
    <w:semiHidden/>
    <w:rsid w:val="007B33AD"/>
    <w:pPr>
      <w:spacing w:after="160" w:line="240" w:lineRule="exact"/>
    </w:pPr>
    <w:rPr>
      <w:rFonts w:ascii="Arial" w:hAnsi="Arial"/>
      <w:noProof w:val="0"/>
      <w:sz w:val="22"/>
      <w:szCs w:val="22"/>
      <w:lang w:val="en-US"/>
    </w:rPr>
  </w:style>
  <w:style w:type="paragraph" w:styleId="BodyTextIndent2">
    <w:name w:val="Body Text Indent 2"/>
    <w:basedOn w:val="Normal"/>
    <w:link w:val="BodyTextIndent2Char"/>
    <w:rsid w:val="00A27943"/>
    <w:pPr>
      <w:spacing w:after="120" w:line="480" w:lineRule="auto"/>
      <w:ind w:left="360"/>
    </w:pPr>
    <w:rPr>
      <w:noProof w:val="0"/>
      <w:sz w:val="28"/>
      <w:szCs w:val="28"/>
      <w:lang w:val="en-US"/>
    </w:rPr>
  </w:style>
  <w:style w:type="character" w:customStyle="1" w:styleId="BodyTextIndent2Char">
    <w:name w:val="Body Text Indent 2 Char"/>
    <w:basedOn w:val="DefaultParagraphFont"/>
    <w:link w:val="BodyTextIndent2"/>
    <w:rsid w:val="00A27943"/>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82774">
      <w:marLeft w:val="0"/>
      <w:marRight w:val="0"/>
      <w:marTop w:val="0"/>
      <w:marBottom w:val="0"/>
      <w:divBdr>
        <w:top w:val="none" w:sz="0" w:space="0" w:color="auto"/>
        <w:left w:val="none" w:sz="0" w:space="0" w:color="auto"/>
        <w:bottom w:val="none" w:sz="0" w:space="0" w:color="auto"/>
        <w:right w:val="none" w:sz="0" w:space="0" w:color="auto"/>
      </w:divBdr>
    </w:div>
    <w:div w:id="1921282775">
      <w:marLeft w:val="0"/>
      <w:marRight w:val="0"/>
      <w:marTop w:val="0"/>
      <w:marBottom w:val="0"/>
      <w:divBdr>
        <w:top w:val="none" w:sz="0" w:space="0" w:color="auto"/>
        <w:left w:val="none" w:sz="0" w:space="0" w:color="auto"/>
        <w:bottom w:val="none" w:sz="0" w:space="0" w:color="auto"/>
        <w:right w:val="none" w:sz="0" w:space="0" w:color="auto"/>
      </w:divBdr>
    </w:div>
    <w:div w:id="1921282776">
      <w:marLeft w:val="0"/>
      <w:marRight w:val="0"/>
      <w:marTop w:val="0"/>
      <w:marBottom w:val="0"/>
      <w:divBdr>
        <w:top w:val="none" w:sz="0" w:space="0" w:color="auto"/>
        <w:left w:val="none" w:sz="0" w:space="0" w:color="auto"/>
        <w:bottom w:val="none" w:sz="0" w:space="0" w:color="auto"/>
        <w:right w:val="none" w:sz="0" w:space="0" w:color="auto"/>
      </w:divBdr>
    </w:div>
    <w:div w:id="1921282777">
      <w:marLeft w:val="0"/>
      <w:marRight w:val="0"/>
      <w:marTop w:val="0"/>
      <w:marBottom w:val="0"/>
      <w:divBdr>
        <w:top w:val="none" w:sz="0" w:space="0" w:color="auto"/>
        <w:left w:val="none" w:sz="0" w:space="0" w:color="auto"/>
        <w:bottom w:val="none" w:sz="0" w:space="0" w:color="auto"/>
        <w:right w:val="none" w:sz="0" w:space="0" w:color="auto"/>
      </w:divBdr>
    </w:div>
    <w:div w:id="1921282779">
      <w:marLeft w:val="0"/>
      <w:marRight w:val="0"/>
      <w:marTop w:val="0"/>
      <w:marBottom w:val="0"/>
      <w:divBdr>
        <w:top w:val="none" w:sz="0" w:space="0" w:color="auto"/>
        <w:left w:val="none" w:sz="0" w:space="0" w:color="auto"/>
        <w:bottom w:val="none" w:sz="0" w:space="0" w:color="auto"/>
        <w:right w:val="none" w:sz="0" w:space="0" w:color="auto"/>
      </w:divBdr>
      <w:divsChild>
        <w:div w:id="1921282778">
          <w:marLeft w:val="0"/>
          <w:marRight w:val="0"/>
          <w:marTop w:val="0"/>
          <w:marBottom w:val="0"/>
          <w:divBdr>
            <w:top w:val="none" w:sz="0" w:space="0" w:color="auto"/>
            <w:left w:val="none" w:sz="0" w:space="0" w:color="auto"/>
            <w:bottom w:val="none" w:sz="0" w:space="0" w:color="auto"/>
            <w:right w:val="none" w:sz="0" w:space="0" w:color="auto"/>
          </w:divBdr>
        </w:div>
        <w:div w:id="1921282781">
          <w:marLeft w:val="0"/>
          <w:marRight w:val="0"/>
          <w:marTop w:val="0"/>
          <w:marBottom w:val="0"/>
          <w:divBdr>
            <w:top w:val="none" w:sz="0" w:space="0" w:color="auto"/>
            <w:left w:val="none" w:sz="0" w:space="0" w:color="auto"/>
            <w:bottom w:val="none" w:sz="0" w:space="0" w:color="auto"/>
            <w:right w:val="none" w:sz="0" w:space="0" w:color="auto"/>
          </w:divBdr>
        </w:div>
      </w:divsChild>
    </w:div>
    <w:div w:id="1921282780">
      <w:marLeft w:val="0"/>
      <w:marRight w:val="0"/>
      <w:marTop w:val="0"/>
      <w:marBottom w:val="0"/>
      <w:divBdr>
        <w:top w:val="none" w:sz="0" w:space="0" w:color="auto"/>
        <w:left w:val="none" w:sz="0" w:space="0" w:color="auto"/>
        <w:bottom w:val="none" w:sz="0" w:space="0" w:color="auto"/>
        <w:right w:val="none" w:sz="0" w:space="0" w:color="auto"/>
      </w:divBdr>
    </w:div>
    <w:div w:id="19212827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giao-duc/nghi-dinh-24-2021-nd-cp-quan-ly-trong-co-so-giao-duc-mam-non-giao-duc-pho-thong-cong-lap-468478.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ai-chinh-nha-nuoc/nghi-dinh-105-2020-nd-cp-quy-dinh-chinh-sach-phat-trien-giao-duc-mam-non-452005.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Luat-ngan-sach-nha-nuoc-nam-2015-281762.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Tai-chinh-nha-nuoc/Luat-ngan-sach-nha-nuoc-nam-2015-281762.aspx"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thuvienphapluat.vn/van-ban/Tai-chinh-nha-nuoc/Luat-ngan-sach-nha-nuoc-nam-2015-281762.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15679-AEC7-4A7B-AB0F-9C764E0863BB}">
  <ds:schemaRefs>
    <ds:schemaRef ds:uri="http://schemas.openxmlformats.org/officeDocument/2006/bibliography"/>
  </ds:schemaRefs>
</ds:datastoreItem>
</file>

<file path=customXml/itemProps2.xml><?xml version="1.0" encoding="utf-8"?>
<ds:datastoreItem xmlns:ds="http://schemas.openxmlformats.org/officeDocument/2006/customXml" ds:itemID="{7C6D7C61-AC2A-4A9B-877C-861998F27688}"/>
</file>

<file path=customXml/itemProps3.xml><?xml version="1.0" encoding="utf-8"?>
<ds:datastoreItem xmlns:ds="http://schemas.openxmlformats.org/officeDocument/2006/customXml" ds:itemID="{40C9576B-9386-4CDB-926E-0872A36EBFCE}"/>
</file>

<file path=customXml/itemProps4.xml><?xml version="1.0" encoding="utf-8"?>
<ds:datastoreItem xmlns:ds="http://schemas.openxmlformats.org/officeDocument/2006/customXml" ds:itemID="{E68D9B54-0265-40E6-B1D9-CA8482C15DC2}"/>
</file>

<file path=docProps/app.xml><?xml version="1.0" encoding="utf-8"?>
<Properties xmlns="http://schemas.openxmlformats.org/officeDocument/2006/extended-properties" xmlns:vt="http://schemas.openxmlformats.org/officeDocument/2006/docPropsVTypes">
  <Template>Normal</Template>
  <TotalTime>52</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CtrlSoft</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creator>ADMIN</dc:creator>
  <cp:lastModifiedBy>HDND3</cp:lastModifiedBy>
  <cp:revision>33</cp:revision>
  <cp:lastPrinted>2023-07-21T01:45:00Z</cp:lastPrinted>
  <dcterms:created xsi:type="dcterms:W3CDTF">2023-06-29T02:20:00Z</dcterms:created>
  <dcterms:modified xsi:type="dcterms:W3CDTF">2023-07-21T01:50:00Z</dcterms:modified>
</cp:coreProperties>
</file>